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A" w:rsidRDefault="00287135">
      <w:pPr>
        <w:pStyle w:val="berschrift2"/>
        <w:ind w:left="1824" w:hanging="18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AUFGABE 1   </w:t>
      </w:r>
      <w:r w:rsidR="00281CB9">
        <w:rPr>
          <w:rFonts w:ascii="Arial" w:hAnsi="Arial" w:cs="Arial"/>
          <w:sz w:val="24"/>
        </w:rPr>
        <w:t>Säuren und Basen</w:t>
      </w:r>
      <w:r>
        <w:rPr>
          <w:rFonts w:ascii="Arial" w:hAnsi="Arial" w:cs="Arial"/>
          <w:sz w:val="24"/>
        </w:rPr>
        <w:t xml:space="preserve">, Elektrochemie, Gleichgewichtslehre </w:t>
      </w:r>
    </w:p>
    <w:p w:rsidR="009122CA" w:rsidRDefault="00287135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Schwefelsäure, K</w:t>
      </w:r>
      <w:r>
        <w:rPr>
          <w:rFonts w:ascii="Arial" w:hAnsi="Arial" w:cs="Arial"/>
          <w:sz w:val="24"/>
          <w:vertAlign w:val="subscript"/>
          <w:lang w:val="de-DE"/>
        </w:rPr>
        <w:t>S</w:t>
      </w:r>
      <w:r>
        <w:rPr>
          <w:rFonts w:ascii="Arial" w:hAnsi="Arial" w:cs="Arial"/>
          <w:sz w:val="24"/>
          <w:lang w:val="de-DE"/>
        </w:rPr>
        <w:t xml:space="preserve"> und pK</w:t>
      </w:r>
      <w:r>
        <w:rPr>
          <w:rFonts w:ascii="Arial" w:hAnsi="Arial" w:cs="Arial"/>
          <w:sz w:val="24"/>
          <w:vertAlign w:val="subscript"/>
          <w:lang w:val="de-DE"/>
        </w:rPr>
        <w:t>S</w:t>
      </w:r>
      <w:r>
        <w:rPr>
          <w:rFonts w:ascii="Arial" w:hAnsi="Arial" w:cs="Arial"/>
          <w:sz w:val="24"/>
          <w:lang w:val="de-DE"/>
        </w:rPr>
        <w:t>, Konzentrationsberechnung,</w:t>
      </w:r>
    </w:p>
    <w:p w:rsidR="00287135" w:rsidRDefault="00287135" w:rsidP="00287135">
      <w:pPr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Prinzip der Titration;</w:t>
      </w:r>
    </w:p>
    <w:p w:rsidR="00287135" w:rsidRDefault="00287135" w:rsidP="00287135">
      <w:pPr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Redox-Reaktion</w:t>
      </w:r>
    </w:p>
    <w:p w:rsidR="009122CA" w:rsidRPr="00287135" w:rsidRDefault="00287135" w:rsidP="00287135">
      <w:pPr>
        <w:pStyle w:val="Listenabsatz"/>
        <w:numPr>
          <w:ilvl w:val="0"/>
          <w:numId w:val="1"/>
        </w:numPr>
        <w:tabs>
          <w:tab w:val="left" w:pos="1843"/>
        </w:tabs>
        <w:rPr>
          <w:rFonts w:ascii="Arial" w:hAnsi="Arial" w:cs="Arial"/>
          <w:sz w:val="24"/>
          <w:lang w:val="de-DE"/>
        </w:rPr>
      </w:pPr>
      <w:r w:rsidRPr="00287135">
        <w:rPr>
          <w:rFonts w:ascii="Arial" w:hAnsi="Arial" w:cs="Arial"/>
          <w:sz w:val="24"/>
          <w:lang w:val="de-DE"/>
        </w:rPr>
        <w:t>SO</w:t>
      </w:r>
      <w:r w:rsidRPr="00287135">
        <w:rPr>
          <w:rFonts w:ascii="Arial" w:hAnsi="Arial" w:cs="Arial"/>
          <w:sz w:val="24"/>
          <w:vertAlign w:val="subscript"/>
          <w:lang w:val="de-DE"/>
        </w:rPr>
        <w:t>2</w:t>
      </w:r>
      <w:r w:rsidRPr="00287135">
        <w:rPr>
          <w:rFonts w:ascii="Arial" w:hAnsi="Arial" w:cs="Arial"/>
          <w:sz w:val="24"/>
          <w:lang w:val="de-DE"/>
        </w:rPr>
        <w:t>/SO</w:t>
      </w:r>
      <w:r w:rsidRPr="00287135">
        <w:rPr>
          <w:rFonts w:ascii="Arial" w:hAnsi="Arial" w:cs="Arial"/>
          <w:sz w:val="24"/>
          <w:vertAlign w:val="subscript"/>
          <w:lang w:val="de-DE"/>
        </w:rPr>
        <w:t>3</w:t>
      </w:r>
      <w:r w:rsidRPr="00287135">
        <w:rPr>
          <w:rFonts w:ascii="Arial" w:hAnsi="Arial" w:cs="Arial"/>
          <w:sz w:val="24"/>
          <w:lang w:val="de-DE"/>
        </w:rPr>
        <w:t xml:space="preserve">-Gleichgewicht, Prinzips des kleinsten Zwangs von </w:t>
      </w:r>
    </w:p>
    <w:p w:rsidR="00287135" w:rsidRPr="00287135" w:rsidRDefault="00287135" w:rsidP="002840C6">
      <w:pPr>
        <w:tabs>
          <w:tab w:val="left" w:pos="1843"/>
          <w:tab w:val="left" w:pos="1985"/>
        </w:tabs>
        <w:ind w:left="2190"/>
        <w:rPr>
          <w:rFonts w:ascii="Arial" w:hAnsi="Arial" w:cs="Arial"/>
          <w:smallCaps/>
          <w:sz w:val="24"/>
          <w:lang w:val="de-DE"/>
        </w:rPr>
      </w:pPr>
      <w:r>
        <w:rPr>
          <w:rFonts w:ascii="Arial" w:hAnsi="Arial" w:cs="Arial"/>
          <w:smallCaps/>
          <w:sz w:val="24"/>
          <w:lang w:val="de-DE"/>
        </w:rPr>
        <w:t>Le Chatelier</w:t>
      </w:r>
    </w:p>
    <w:p w:rsidR="009122CA" w:rsidRDefault="009122CA">
      <w:pPr>
        <w:rPr>
          <w:rFonts w:ascii="Arial" w:hAnsi="Arial" w:cs="Arial"/>
          <w:sz w:val="24"/>
          <w:lang w:val="de-DE"/>
        </w:rPr>
      </w:pPr>
    </w:p>
    <w:p w:rsidR="009122CA" w:rsidRDefault="009122CA">
      <w:pPr>
        <w:pStyle w:val="berschrift2"/>
        <w:tabs>
          <w:tab w:val="left" w:pos="1824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2   </w:t>
      </w:r>
      <w:r w:rsidR="002840C6">
        <w:rPr>
          <w:rFonts w:ascii="Arial" w:hAnsi="Arial" w:cs="Arial"/>
          <w:color w:val="000000"/>
          <w:sz w:val="24"/>
        </w:rPr>
        <w:t>Kohlenhydrate, Energetik, Säuren und Basen</w:t>
      </w:r>
    </w:p>
    <w:p w:rsidR="002840C6" w:rsidRDefault="002840C6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2840C6">
        <w:rPr>
          <w:rFonts w:ascii="Arial" w:hAnsi="Arial" w:cs="Arial"/>
          <w:sz w:val="24"/>
          <w:szCs w:val="24"/>
          <w:lang w:val="de-DE"/>
        </w:rPr>
        <w:t>Gen</w:t>
      </w:r>
      <w:r>
        <w:rPr>
          <w:rFonts w:ascii="Arial" w:hAnsi="Arial" w:cs="Arial"/>
          <w:sz w:val="24"/>
          <w:szCs w:val="24"/>
          <w:lang w:val="de-DE"/>
        </w:rPr>
        <w:t xml:space="preserve">tianose, Mono-, Di- und Trisaccharide, Hydrolyse von glykosidischen Bindungen, </w:t>
      </w:r>
      <w:r>
        <w:rPr>
          <w:rFonts w:ascii="Arial" w:hAnsi="Arial" w:cs="Arial"/>
          <w:smallCaps/>
          <w:sz w:val="24"/>
          <w:szCs w:val="24"/>
          <w:lang w:val="de-DE"/>
        </w:rPr>
        <w:t>Fischer</w:t>
      </w:r>
      <w:r>
        <w:rPr>
          <w:rFonts w:ascii="Arial" w:hAnsi="Arial" w:cs="Arial"/>
          <w:sz w:val="24"/>
          <w:szCs w:val="24"/>
          <w:lang w:val="de-DE"/>
        </w:rPr>
        <w:t>-Projektion;</w:t>
      </w:r>
    </w:p>
    <w:p w:rsidR="002840C6" w:rsidRDefault="002840C6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mallCaps/>
          <w:sz w:val="24"/>
          <w:szCs w:val="24"/>
          <w:lang w:val="de-DE"/>
        </w:rPr>
        <w:t>Tollens</w:t>
      </w:r>
      <w:r>
        <w:rPr>
          <w:rFonts w:ascii="Arial" w:hAnsi="Arial" w:cs="Arial"/>
          <w:sz w:val="24"/>
          <w:szCs w:val="24"/>
          <w:lang w:val="de-DE"/>
        </w:rPr>
        <w:t>-Probe, reduzierende und nicht reduzierende Zucker, GOD-Test;</w:t>
      </w:r>
    </w:p>
    <w:p w:rsidR="002840C6" w:rsidRDefault="002840C6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alkoholische Gärung quantitativ;</w:t>
      </w:r>
    </w:p>
    <w:p w:rsidR="002840C6" w:rsidRDefault="002840C6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Brennwerde von Ethanol und Glucose;</w:t>
      </w:r>
    </w:p>
    <w:p w:rsidR="002840C6" w:rsidRPr="002840C6" w:rsidRDefault="002840C6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basische Wirkung von Gentianin</w:t>
      </w:r>
      <w:r w:rsidRPr="002840C6">
        <w:rPr>
          <w:rFonts w:ascii="Arial" w:hAnsi="Arial" w:cs="Arial"/>
          <w:sz w:val="24"/>
          <w:szCs w:val="24"/>
          <w:lang w:val="de-DE"/>
        </w:rPr>
        <w:tab/>
      </w:r>
    </w:p>
    <w:p w:rsidR="009122CA" w:rsidRDefault="009122CA">
      <w:pPr>
        <w:ind w:left="1929" w:firstLine="294"/>
        <w:rPr>
          <w:rFonts w:ascii="Arial" w:hAnsi="Arial" w:cs="Arial"/>
          <w:color w:val="0000FF"/>
          <w:sz w:val="24"/>
          <w:lang w:val="de-DE"/>
        </w:rPr>
      </w:pPr>
    </w:p>
    <w:p w:rsidR="009122CA" w:rsidRDefault="009122CA">
      <w:pPr>
        <w:pStyle w:val="berschrift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3    Kunststoffe, </w:t>
      </w:r>
      <w:r w:rsidR="000D1022">
        <w:rPr>
          <w:rFonts w:ascii="Arial" w:hAnsi="Arial" w:cs="Arial"/>
          <w:color w:val="000000"/>
          <w:sz w:val="24"/>
        </w:rPr>
        <w:t>Elektrochemie, Säuren und Basen</w:t>
      </w:r>
    </w:p>
    <w:p w:rsidR="009122CA" w:rsidRPr="000D1022" w:rsidRDefault="000D1022" w:rsidP="003C0D09">
      <w:pPr>
        <w:numPr>
          <w:ilvl w:val="0"/>
          <w:numId w:val="4"/>
        </w:numPr>
        <w:tabs>
          <w:tab w:val="left" w:pos="2223"/>
        </w:tabs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Acrylsäure, Oxidationszahlen, Redoxreaktionen;</w:t>
      </w:r>
    </w:p>
    <w:p w:rsidR="009122CA" w:rsidRDefault="000D1022" w:rsidP="003C0D09">
      <w:pPr>
        <w:numPr>
          <w:ilvl w:val="0"/>
          <w:numId w:val="4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Propensäuremethylester, Itaconsäure;</w:t>
      </w:r>
    </w:p>
    <w:p w:rsidR="000D1022" w:rsidRDefault="000D1022" w:rsidP="003C0D09">
      <w:pPr>
        <w:numPr>
          <w:ilvl w:val="0"/>
          <w:numId w:val="4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Copolymere, Steuerung der Produkteigenschaften bei der Kunststoffsynthese, Ester;</w:t>
      </w:r>
    </w:p>
    <w:p w:rsidR="000D1022" w:rsidRDefault="000D1022" w:rsidP="003C0D09">
      <w:pPr>
        <w:numPr>
          <w:ilvl w:val="0"/>
          <w:numId w:val="4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Berechnung einer Stoffmengenkonzentration </w:t>
      </w:r>
      <w:r>
        <w:rPr>
          <w:rFonts w:ascii="Arial" w:hAnsi="Arial" w:cs="Arial"/>
          <w:i/>
          <w:sz w:val="24"/>
          <w:lang w:val="de-DE"/>
        </w:rPr>
        <w:t>c</w:t>
      </w:r>
      <w:r>
        <w:rPr>
          <w:rFonts w:ascii="Arial" w:hAnsi="Arial" w:cs="Arial"/>
          <w:sz w:val="24"/>
          <w:lang w:val="de-DE"/>
        </w:rPr>
        <w:t xml:space="preserve"> und einer   Ma</w:t>
      </w:r>
      <w:r>
        <w:rPr>
          <w:rFonts w:ascii="Arial" w:hAnsi="Arial" w:cs="Arial"/>
          <w:sz w:val="24"/>
          <w:lang w:val="de-DE"/>
        </w:rPr>
        <w:t>s</w:t>
      </w:r>
      <w:r>
        <w:rPr>
          <w:rFonts w:ascii="Arial" w:hAnsi="Arial" w:cs="Arial"/>
          <w:sz w:val="24"/>
          <w:lang w:val="de-DE"/>
        </w:rPr>
        <w:t xml:space="preserve">se </w:t>
      </w:r>
      <w:r>
        <w:rPr>
          <w:rFonts w:ascii="Arial" w:hAnsi="Arial" w:cs="Arial"/>
          <w:i/>
          <w:sz w:val="24"/>
          <w:lang w:val="de-DE"/>
        </w:rPr>
        <w:t>m</w:t>
      </w:r>
    </w:p>
    <w:p w:rsidR="009122CA" w:rsidRDefault="009122CA">
      <w:pPr>
        <w:rPr>
          <w:color w:val="000000"/>
          <w:lang w:val="de-DE"/>
        </w:rPr>
      </w:pPr>
    </w:p>
    <w:p w:rsidR="009122CA" w:rsidRDefault="009122CA">
      <w:pPr>
        <w:pStyle w:val="berschrift2"/>
        <w:tabs>
          <w:tab w:val="left" w:pos="1653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4  </w:t>
      </w:r>
      <w:r>
        <w:rPr>
          <w:rFonts w:ascii="Arial" w:hAnsi="Arial" w:cs="Arial"/>
          <w:color w:val="000000"/>
          <w:sz w:val="24"/>
        </w:rPr>
        <w:tab/>
        <w:t>Elektrochemie</w:t>
      </w:r>
      <w:r w:rsidR="003C0D09">
        <w:rPr>
          <w:rFonts w:ascii="Arial" w:hAnsi="Arial" w:cs="Arial"/>
          <w:color w:val="000000"/>
          <w:sz w:val="24"/>
        </w:rPr>
        <w:t xml:space="preserve"> </w:t>
      </w:r>
    </w:p>
    <w:p w:rsidR="003C0D09" w:rsidRDefault="00E87101" w:rsidP="00E87101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Experimentelle Bestimmung des Standardpotenzials von Au/Au</w:t>
      </w:r>
      <w:r>
        <w:rPr>
          <w:rFonts w:ascii="Arial" w:hAnsi="Arial" w:cs="Arial"/>
          <w:color w:val="000000"/>
          <w:sz w:val="24"/>
          <w:vertAlign w:val="superscript"/>
        </w:rPr>
        <w:t>+</w:t>
      </w:r>
      <w:r>
        <w:rPr>
          <w:rFonts w:ascii="Arial" w:hAnsi="Arial" w:cs="Arial"/>
          <w:color w:val="000000"/>
          <w:sz w:val="24"/>
        </w:rPr>
        <w:t xml:space="preserve">, Berechnung einer Zellspannung, elektrochemische Doppel-schicht an Elektroden; </w:t>
      </w:r>
    </w:p>
    <w:p w:rsidR="00E87101" w:rsidRDefault="00E87101" w:rsidP="00E87101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Vergolden eines Silberblechs elektrolytisch und durch Schmel</w:t>
      </w:r>
      <w:r>
        <w:rPr>
          <w:rFonts w:ascii="Arial" w:hAnsi="Arial" w:cs="Arial"/>
          <w:color w:val="000000"/>
          <w:sz w:val="24"/>
        </w:rPr>
        <w:t>z</w:t>
      </w:r>
      <w:r>
        <w:rPr>
          <w:rFonts w:ascii="Arial" w:hAnsi="Arial" w:cs="Arial"/>
          <w:color w:val="000000"/>
          <w:sz w:val="24"/>
        </w:rPr>
        <w:t>tauchen;</w:t>
      </w:r>
    </w:p>
    <w:p w:rsidR="00E87101" w:rsidRDefault="00E87101" w:rsidP="00E87101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Reinigung von Rohgold, Redoxreaktion (Reaktion von Au mit Cl</w:t>
      </w:r>
      <w:r>
        <w:rPr>
          <w:rFonts w:ascii="Arial" w:hAnsi="Arial" w:cs="Arial"/>
          <w:color w:val="000000"/>
          <w:sz w:val="24"/>
          <w:vertAlign w:val="subscript"/>
        </w:rPr>
        <w:t>2</w:t>
      </w:r>
      <w:r>
        <w:rPr>
          <w:rFonts w:ascii="Arial" w:hAnsi="Arial" w:cs="Arial"/>
          <w:color w:val="000000"/>
          <w:sz w:val="24"/>
        </w:rPr>
        <w:t>);</w:t>
      </w:r>
    </w:p>
    <w:p w:rsidR="00E87101" w:rsidRPr="00E87101" w:rsidRDefault="00E87101" w:rsidP="00E87101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Elektrolyse einer NaCl-Lösung, Überspannung. </w:t>
      </w:r>
    </w:p>
    <w:p w:rsidR="009122CA" w:rsidRDefault="009122CA">
      <w:pPr>
        <w:pStyle w:val="berschrift2"/>
        <w:ind w:left="1824" w:hanging="1824"/>
      </w:pPr>
      <w:bookmarkStart w:id="0" w:name="_GoBack"/>
      <w:bookmarkEnd w:id="0"/>
    </w:p>
    <w:sectPr w:rsidR="009122CA" w:rsidSect="007C0230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DC" w:rsidRDefault="00B62FDC">
      <w:r>
        <w:separator/>
      </w:r>
    </w:p>
  </w:endnote>
  <w:endnote w:type="continuationSeparator" w:id="0">
    <w:p w:rsidR="00B62FDC" w:rsidRDefault="00B6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DC" w:rsidRDefault="00B62FDC">
      <w:r>
        <w:separator/>
      </w:r>
    </w:p>
  </w:footnote>
  <w:footnote w:type="continuationSeparator" w:id="0">
    <w:p w:rsidR="00B62FDC" w:rsidRDefault="00B6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182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C8479F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9525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9122CA" w:rsidRPr="0097404C" w:rsidRDefault="002840C6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2013</w:t>
          </w:r>
        </w:p>
        <w:p w:rsidR="009122CA" w:rsidRDefault="009122CA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9122CA" w:rsidRPr="00E87101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4B507094"/>
    <w:multiLevelType w:val="hybridMultilevel"/>
    <w:tmpl w:val="5420B558"/>
    <w:lvl w:ilvl="0" w:tplc="3E6E5EB2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23D8"/>
    <w:multiLevelType w:val="hybridMultilevel"/>
    <w:tmpl w:val="EC065B48"/>
    <w:lvl w:ilvl="0" w:tplc="145C6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63F87"/>
    <w:rsid w:val="000D1022"/>
    <w:rsid w:val="00281CB9"/>
    <w:rsid w:val="002840C6"/>
    <w:rsid w:val="00287135"/>
    <w:rsid w:val="003C0D09"/>
    <w:rsid w:val="0052765F"/>
    <w:rsid w:val="00677E47"/>
    <w:rsid w:val="0075531B"/>
    <w:rsid w:val="007C0230"/>
    <w:rsid w:val="007D218E"/>
    <w:rsid w:val="009122CA"/>
    <w:rsid w:val="0097404C"/>
    <w:rsid w:val="00A17886"/>
    <w:rsid w:val="00B62FDC"/>
    <w:rsid w:val="00BA22D0"/>
    <w:rsid w:val="00BB3FCC"/>
    <w:rsid w:val="00C8479F"/>
    <w:rsid w:val="00CE11A3"/>
    <w:rsid w:val="00D670DB"/>
    <w:rsid w:val="00DC360F"/>
    <w:rsid w:val="00E87101"/>
    <w:rsid w:val="00F81778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I T U R   2 0 0 4 ,   T H E M E N Ü B E R S I C H T</dc:title>
  <dc:creator>Hans-Jürgen Staudenmaier</dc:creator>
  <cp:lastModifiedBy>Gemmel</cp:lastModifiedBy>
  <cp:revision>2</cp:revision>
  <cp:lastPrinted>2008-10-31T11:41:00Z</cp:lastPrinted>
  <dcterms:created xsi:type="dcterms:W3CDTF">2013-09-23T15:13:00Z</dcterms:created>
  <dcterms:modified xsi:type="dcterms:W3CDTF">2013-09-23T15:13:00Z</dcterms:modified>
</cp:coreProperties>
</file>