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CA" w:rsidRDefault="00281CB9">
      <w:pPr>
        <w:pStyle w:val="berschrift2"/>
        <w:ind w:left="1824" w:hanging="18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AUFGABE 1   Aromaten, Säuren und Basen, Energetik, Aminosäuren und Proteine</w:t>
      </w:r>
    </w:p>
    <w:p w:rsidR="009122CA" w:rsidRDefault="00281CB9">
      <w:pPr>
        <w:numPr>
          <w:ilvl w:val="0"/>
          <w:numId w:val="1"/>
        </w:num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Benzoesäure und Toluol als Aromaten</w:t>
      </w:r>
    </w:p>
    <w:p w:rsidR="009122CA" w:rsidRDefault="00281CB9">
      <w:pPr>
        <w:numPr>
          <w:ilvl w:val="0"/>
          <w:numId w:val="1"/>
        </w:num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Säurekonstante von Benzoesäure,</w:t>
      </w:r>
    </w:p>
    <w:p w:rsidR="009122CA" w:rsidRDefault="00281CB9">
      <w:pPr>
        <w:ind w:left="1896" w:firstLine="294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Benzoesäure-Benzoat-Puffer</w:t>
      </w:r>
    </w:p>
    <w:p w:rsidR="009122CA" w:rsidRDefault="00281CB9" w:rsidP="00281CB9">
      <w:pPr>
        <w:ind w:left="1188" w:firstLine="228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      3.</w:t>
      </w:r>
      <w:r>
        <w:rPr>
          <w:rFonts w:ascii="Arial" w:hAnsi="Arial" w:cs="Arial"/>
          <w:sz w:val="24"/>
          <w:lang w:val="de-DE"/>
        </w:rPr>
        <w:tab/>
        <w:t xml:space="preserve"> Bildungsenthalpie von Benzoesäure</w:t>
      </w:r>
    </w:p>
    <w:p w:rsidR="009122CA" w:rsidRDefault="00281CB9" w:rsidP="00281CB9">
      <w:pPr>
        <w:ind w:left="1188" w:firstLine="228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      4.   Hippursäure</w:t>
      </w:r>
    </w:p>
    <w:p w:rsidR="009122CA" w:rsidRDefault="009122CA">
      <w:pPr>
        <w:rPr>
          <w:rFonts w:ascii="Arial" w:hAnsi="Arial" w:cs="Arial"/>
          <w:sz w:val="24"/>
          <w:lang w:val="de-DE"/>
        </w:rPr>
      </w:pPr>
    </w:p>
    <w:p w:rsidR="009122CA" w:rsidRDefault="009122CA">
      <w:pPr>
        <w:pStyle w:val="berschrift2"/>
        <w:tabs>
          <w:tab w:val="left" w:pos="1824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AUFGABE 2   </w:t>
      </w:r>
      <w:r w:rsidR="00281CB9">
        <w:rPr>
          <w:rFonts w:ascii="Arial" w:hAnsi="Arial" w:cs="Arial"/>
          <w:color w:val="000000"/>
          <w:sz w:val="24"/>
        </w:rPr>
        <w:t>Aminosäuren und Proteine, Nucleinsäuren</w:t>
      </w:r>
    </w:p>
    <w:p w:rsidR="009122CA" w:rsidRDefault="00281CB9" w:rsidP="00281CB9">
      <w:pPr>
        <w:rPr>
          <w:rFonts w:ascii="Arial" w:hAnsi="Arial" w:cs="Arial"/>
          <w:color w:val="000000"/>
          <w:sz w:val="24"/>
          <w:lang w:val="fr-FR"/>
        </w:rPr>
      </w:pPr>
      <w:r>
        <w:rPr>
          <w:rFonts w:ascii="Arial" w:hAnsi="Arial" w:cs="Arial"/>
          <w:color w:val="000000"/>
          <w:sz w:val="24"/>
          <w:lang w:val="fr-FR"/>
        </w:rPr>
        <w:t xml:space="preserve">                           1.</w:t>
      </w:r>
      <w:r>
        <w:rPr>
          <w:rFonts w:ascii="Arial" w:hAnsi="Arial" w:cs="Arial"/>
          <w:color w:val="000000"/>
          <w:sz w:val="24"/>
          <w:lang w:val="fr-FR"/>
        </w:rPr>
        <w:tab/>
        <w:t xml:space="preserve"> Glutaminsäure, Glutathion</w:t>
      </w:r>
    </w:p>
    <w:p w:rsidR="009122CA" w:rsidRDefault="009122CA">
      <w:pPr>
        <w:tabs>
          <w:tab w:val="left" w:pos="1824"/>
          <w:tab w:val="left" w:pos="2223"/>
        </w:tabs>
        <w:ind w:left="1830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2.</w:t>
      </w:r>
      <w:r>
        <w:rPr>
          <w:rFonts w:ascii="Arial" w:hAnsi="Arial" w:cs="Arial"/>
          <w:color w:val="000000"/>
          <w:sz w:val="24"/>
          <w:lang w:val="de-DE"/>
        </w:rPr>
        <w:tab/>
      </w:r>
      <w:r w:rsidR="00281CB9">
        <w:rPr>
          <w:rFonts w:ascii="Arial" w:hAnsi="Arial" w:cs="Arial"/>
          <w:color w:val="000000"/>
          <w:sz w:val="24"/>
          <w:lang w:val="de-DE"/>
        </w:rPr>
        <w:t>Inosinmonophosphat (IMP)</w:t>
      </w:r>
    </w:p>
    <w:p w:rsidR="009122CA" w:rsidRDefault="009122CA">
      <w:pPr>
        <w:ind w:left="1929" w:firstLine="294"/>
        <w:rPr>
          <w:rFonts w:ascii="Arial" w:hAnsi="Arial" w:cs="Arial"/>
          <w:color w:val="0000FF"/>
          <w:sz w:val="24"/>
          <w:lang w:val="de-DE"/>
        </w:rPr>
      </w:pPr>
    </w:p>
    <w:p w:rsidR="009122CA" w:rsidRDefault="009122CA">
      <w:pPr>
        <w:pStyle w:val="berschrift2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AUFGABE 3    Kunststoffe, </w:t>
      </w:r>
      <w:r w:rsidR="00281CB9">
        <w:rPr>
          <w:rFonts w:ascii="Arial" w:hAnsi="Arial" w:cs="Arial"/>
          <w:color w:val="000000"/>
          <w:sz w:val="24"/>
        </w:rPr>
        <w:t>Kohlenhydrate</w:t>
      </w:r>
    </w:p>
    <w:p w:rsidR="009122CA" w:rsidRPr="00281CB9" w:rsidRDefault="00281CB9" w:rsidP="003C0D09">
      <w:pPr>
        <w:numPr>
          <w:ilvl w:val="0"/>
          <w:numId w:val="4"/>
        </w:numPr>
        <w:tabs>
          <w:tab w:val="left" w:pos="2223"/>
        </w:tabs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smallCaps/>
          <w:color w:val="000000"/>
          <w:sz w:val="24"/>
          <w:lang w:val="de-DE"/>
        </w:rPr>
        <w:t>Marlin</w:t>
      </w:r>
      <w:r>
        <w:rPr>
          <w:rFonts w:ascii="Arial" w:hAnsi="Arial" w:cs="Arial"/>
          <w:smallCaps/>
          <w:color w:val="000000"/>
          <w:sz w:val="24"/>
          <w:vertAlign w:val="superscript"/>
          <w:lang w:val="de-DE"/>
        </w:rPr>
        <w:sym w:font="Symbol" w:char="F0D2"/>
      </w:r>
      <w:r>
        <w:rPr>
          <w:rFonts w:ascii="Arial" w:hAnsi="Arial" w:cs="Arial"/>
          <w:smallCaps/>
          <w:color w:val="000000"/>
          <w:sz w:val="24"/>
          <w:lang w:val="de-DE"/>
        </w:rPr>
        <w:t>, Dafilon</w:t>
      </w:r>
      <w:r>
        <w:rPr>
          <w:rFonts w:ascii="Arial" w:hAnsi="Arial" w:cs="Arial"/>
          <w:smallCaps/>
          <w:color w:val="000000"/>
          <w:sz w:val="24"/>
          <w:vertAlign w:val="superscript"/>
          <w:lang w:val="de-DE"/>
        </w:rPr>
        <w:sym w:font="Symbol" w:char="F0D2"/>
      </w:r>
      <w:r>
        <w:rPr>
          <w:rFonts w:ascii="Arial" w:hAnsi="Arial" w:cs="Arial"/>
          <w:smallCaps/>
          <w:color w:val="000000"/>
          <w:sz w:val="24"/>
          <w:lang w:val="de-DE"/>
        </w:rPr>
        <w:t xml:space="preserve"> </w:t>
      </w:r>
      <w:r w:rsidRPr="00281CB9">
        <w:rPr>
          <w:rFonts w:ascii="Arial" w:hAnsi="Arial" w:cs="Arial"/>
          <w:color w:val="000000"/>
          <w:sz w:val="24"/>
          <w:lang w:val="de-DE"/>
        </w:rPr>
        <w:t>und</w:t>
      </w:r>
      <w:r>
        <w:rPr>
          <w:rFonts w:ascii="Arial" w:hAnsi="Arial" w:cs="Arial"/>
          <w:smallCaps/>
          <w:color w:val="000000"/>
          <w:sz w:val="24"/>
          <w:lang w:val="de-DE"/>
        </w:rPr>
        <w:t xml:space="preserve"> Securex</w:t>
      </w:r>
      <w:r>
        <w:rPr>
          <w:rFonts w:ascii="Arial" w:hAnsi="Arial" w:cs="Arial"/>
          <w:smallCaps/>
          <w:color w:val="000000"/>
          <w:sz w:val="24"/>
          <w:vertAlign w:val="superscript"/>
          <w:lang w:val="de-DE"/>
        </w:rPr>
        <w:sym w:font="Symbol" w:char="F0D2"/>
      </w:r>
      <w:r>
        <w:rPr>
          <w:rFonts w:ascii="Arial" w:hAnsi="Arial" w:cs="Arial"/>
          <w:smallCaps/>
          <w:color w:val="000000"/>
          <w:sz w:val="24"/>
          <w:lang w:val="de-DE"/>
        </w:rPr>
        <w:t xml:space="preserve">: </w:t>
      </w:r>
      <w:r>
        <w:rPr>
          <w:rFonts w:ascii="Arial" w:hAnsi="Arial" w:cs="Arial"/>
          <w:color w:val="000000"/>
          <w:sz w:val="24"/>
          <w:lang w:val="de-DE"/>
        </w:rPr>
        <w:t>chirurgische Nahtmaterialien aus verschiedenen Stoffklassen und mit verschiedenen Eigen-schaften</w:t>
      </w:r>
    </w:p>
    <w:p w:rsidR="009122CA" w:rsidRDefault="003C0D09" w:rsidP="003C0D09">
      <w:pPr>
        <w:numPr>
          <w:ilvl w:val="0"/>
          <w:numId w:val="4"/>
        </w:num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Cellulose und Celluloseacetat</w:t>
      </w:r>
    </w:p>
    <w:p w:rsidR="009122CA" w:rsidRDefault="009122CA">
      <w:pPr>
        <w:rPr>
          <w:color w:val="000000"/>
          <w:lang w:val="de-DE"/>
        </w:rPr>
      </w:pPr>
    </w:p>
    <w:p w:rsidR="009122CA" w:rsidRDefault="009122CA">
      <w:pPr>
        <w:pStyle w:val="berschrift2"/>
        <w:tabs>
          <w:tab w:val="left" w:pos="1653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AUFGABE 4  </w:t>
      </w:r>
      <w:r>
        <w:rPr>
          <w:rFonts w:ascii="Arial" w:hAnsi="Arial" w:cs="Arial"/>
          <w:color w:val="000000"/>
          <w:sz w:val="24"/>
        </w:rPr>
        <w:tab/>
        <w:t>Elektrochemie</w:t>
      </w:r>
      <w:r w:rsidR="003C0D09">
        <w:rPr>
          <w:rFonts w:ascii="Arial" w:hAnsi="Arial" w:cs="Arial"/>
          <w:color w:val="000000"/>
          <w:sz w:val="24"/>
        </w:rPr>
        <w:t xml:space="preserve"> </w:t>
      </w:r>
    </w:p>
    <w:p w:rsidR="003C0D09" w:rsidRPr="003C0D09" w:rsidRDefault="003C0D09" w:rsidP="003C0D09">
      <w:pPr>
        <w:pStyle w:val="Textkrper-Zeileneinzug"/>
        <w:tabs>
          <w:tab w:val="left" w:pos="1824"/>
          <w:tab w:val="left" w:pos="2127"/>
        </w:tabs>
        <w:ind w:left="2127" w:hanging="212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              1.  </w:t>
      </w:r>
      <w:r w:rsidRPr="003C0D09">
        <w:rPr>
          <w:rFonts w:ascii="Arial" w:hAnsi="Arial" w:cs="Arial"/>
          <w:color w:val="000000"/>
          <w:sz w:val="24"/>
        </w:rPr>
        <w:t xml:space="preserve">Galvanisches Element: Zink-Silber-Zelle, </w:t>
      </w:r>
      <w:r>
        <w:rPr>
          <w:rFonts w:ascii="Arial" w:hAnsi="Arial" w:cs="Arial"/>
          <w:color w:val="000000"/>
          <w:sz w:val="24"/>
        </w:rPr>
        <w:t xml:space="preserve">Abhängigkeit des </w:t>
      </w:r>
      <w:r w:rsidRPr="003C0D09">
        <w:rPr>
          <w:rFonts w:ascii="Arial" w:hAnsi="Arial" w:cs="Arial"/>
          <w:color w:val="000000"/>
          <w:sz w:val="24"/>
        </w:rPr>
        <w:t>Halbzellenpotenzials von der Elektrolytkonzentration</w:t>
      </w:r>
      <w:r>
        <w:rPr>
          <w:rFonts w:ascii="Arial" w:hAnsi="Arial" w:cs="Arial"/>
          <w:color w:val="000000"/>
          <w:sz w:val="24"/>
        </w:rPr>
        <w:t>, Zink-Silberoxid-Batterie (Knopfzelle)</w:t>
      </w:r>
    </w:p>
    <w:p w:rsidR="009122CA" w:rsidRDefault="009122CA">
      <w:pPr>
        <w:pStyle w:val="berschrift2"/>
        <w:ind w:left="1824" w:hanging="1824"/>
      </w:pPr>
    </w:p>
    <w:sectPr w:rsidR="009122CA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7D" w:rsidRDefault="00FD7F7D">
      <w:r>
        <w:separator/>
      </w:r>
    </w:p>
  </w:endnote>
  <w:endnote w:type="continuationSeparator" w:id="0">
    <w:p w:rsidR="00FD7F7D" w:rsidRDefault="00FD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7D" w:rsidRDefault="00FD7F7D">
      <w:r>
        <w:separator/>
      </w:r>
    </w:p>
  </w:footnote>
  <w:footnote w:type="continuationSeparator" w:id="0">
    <w:p w:rsidR="00FD7F7D" w:rsidRDefault="00FD7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999"/>
      <w:gridCol w:w="8179"/>
    </w:tblGrid>
    <w:tr w:rsidR="009122CA">
      <w:trPr>
        <w:cantSplit/>
      </w:trPr>
      <w:tc>
        <w:tcPr>
          <w:tcW w:w="993" w:type="dxa"/>
          <w:vMerge w:val="restart"/>
        </w:tcPr>
        <w:p w:rsidR="009122CA" w:rsidRDefault="009122CA">
          <w:pPr>
            <w:pStyle w:val="Kopfzeile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PHV_2c_mit_Text" style="width:39pt;height:27.75pt;visibility:visible">
                <v:imagedata r:id="rId1" o:title="PHV_2c_mit_Text"/>
              </v:shape>
            </w:pict>
          </w:r>
        </w:p>
      </w:tc>
      <w:tc>
        <w:tcPr>
          <w:tcW w:w="8677" w:type="dxa"/>
        </w:tcPr>
        <w:p w:rsidR="009122CA" w:rsidRPr="0097404C" w:rsidRDefault="00BB3FCC">
          <w:pPr>
            <w:pStyle w:val="Kopfzeile"/>
            <w:jc w:val="center"/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</w:pPr>
          <w:r w:rsidRPr="0097404C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Abitur 2012</w:t>
          </w:r>
          <w:r w:rsidR="009122CA" w:rsidRPr="0097404C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 xml:space="preserve"> </w:t>
          </w:r>
        </w:p>
        <w:p w:rsidR="009122CA" w:rsidRDefault="009122CA">
          <w:pPr>
            <w:pStyle w:val="Kopfzeile"/>
            <w:jc w:val="center"/>
            <w:rPr>
              <w:b/>
              <w:i/>
              <w:iCs/>
              <w:sz w:val="28"/>
              <w:szCs w:val="28"/>
              <w:lang w:val="de-DE"/>
            </w:rPr>
          </w:pPr>
          <w:r w:rsidRPr="0097404C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Chemie - Themenübersicht</w:t>
          </w:r>
        </w:p>
      </w:tc>
    </w:tr>
    <w:tr w:rsidR="009122CA">
      <w:trPr>
        <w:cantSplit/>
      </w:trPr>
      <w:tc>
        <w:tcPr>
          <w:tcW w:w="993" w:type="dxa"/>
          <w:vMerge/>
        </w:tcPr>
        <w:p w:rsidR="009122CA" w:rsidRDefault="009122CA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9122CA" w:rsidRPr="0097404C" w:rsidRDefault="009122CA">
          <w:pPr>
            <w:pStyle w:val="Kopfzeile"/>
            <w:spacing w:after="120"/>
            <w:jc w:val="center"/>
            <w:rPr>
              <w:rFonts w:ascii="Arial" w:hAnsi="Arial" w:cs="Arial"/>
              <w:i/>
              <w:iCs/>
              <w:sz w:val="24"/>
              <w:lang w:val="de-DE"/>
            </w:rPr>
          </w:pPr>
          <w:r w:rsidRPr="0097404C">
            <w:rPr>
              <w:rFonts w:ascii="Arial" w:hAnsi="Arial" w:cs="Arial"/>
              <w:i/>
              <w:iCs/>
              <w:sz w:val="24"/>
              <w:lang w:val="de-DE"/>
            </w:rPr>
            <w:t>Bearbeitet von Hans-Jürgen Staudenmaier</w:t>
          </w:r>
        </w:p>
      </w:tc>
    </w:tr>
  </w:tbl>
  <w:p w:rsidR="009122CA" w:rsidRDefault="009122CA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5">
    <w:nsid w:val="458829CE"/>
    <w:multiLevelType w:val="hybridMultilevel"/>
    <w:tmpl w:val="4B94FEE0"/>
    <w:lvl w:ilvl="0" w:tplc="1EFAA39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>
    <w:nsid w:val="5F7549B4"/>
    <w:multiLevelType w:val="hybridMultilevel"/>
    <w:tmpl w:val="79645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B9"/>
    <w:rsid w:val="00281CB9"/>
    <w:rsid w:val="003C0D09"/>
    <w:rsid w:val="0075531B"/>
    <w:rsid w:val="009122CA"/>
    <w:rsid w:val="0097404C"/>
    <w:rsid w:val="00BA22D0"/>
    <w:rsid w:val="00BB3FCC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7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7"/>
      <w:lang w:val="en-GB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7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B I T U R   2 0 0 4 ,   T H E M E N Ü B E R S I C H T</vt:lpstr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 I T U R   2 0 0 4 ,   T H E M E N Ü B E R S I C H T</dc:title>
  <dc:creator>Hans-Jürgen Staudenmaier</dc:creator>
  <cp:lastModifiedBy>Gemmel</cp:lastModifiedBy>
  <cp:revision>3</cp:revision>
  <cp:lastPrinted>2008-10-31T11:41:00Z</cp:lastPrinted>
  <dcterms:created xsi:type="dcterms:W3CDTF">2012-10-05T09:29:00Z</dcterms:created>
  <dcterms:modified xsi:type="dcterms:W3CDTF">2012-10-05T09:29:00Z</dcterms:modified>
</cp:coreProperties>
</file>