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F2528">
      <w:pPr>
        <w:pStyle w:val="berschrift5"/>
        <w:rPr>
          <w:rFonts w:ascii="Arial" w:hAnsi="Arial" w:cs="Arial"/>
        </w:rPr>
      </w:pPr>
      <w:r>
        <w:rPr>
          <w:rFonts w:ascii="Arial" w:hAnsi="Arial" w:cs="Arial"/>
        </w:rPr>
        <w:t>Aufgabe 1</w:t>
      </w:r>
    </w:p>
    <w:p w:rsidR="00000000" w:rsidRDefault="00EF2528">
      <w:pPr>
        <w:tabs>
          <w:tab w:val="left" w:pos="9072"/>
        </w:tabs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9072"/>
        </w:tabs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Natron (Natriumhydrogencarbonat, NaHCO</w:t>
      </w:r>
      <w:r>
        <w:rPr>
          <w:rFonts w:ascii="Arial" w:hAnsi="Arial" w:cs="Arial"/>
          <w:sz w:val="24"/>
          <w:vertAlign w:val="subscript"/>
        </w:rPr>
        <w:t>3</w:t>
      </w:r>
      <w:r>
        <w:rPr>
          <w:rFonts w:ascii="Arial" w:hAnsi="Arial" w:cs="Arial"/>
          <w:sz w:val="24"/>
        </w:rPr>
        <w:t>) ist ein Salz, das in vielen Bereichen Verwendung findet.</w:t>
      </w:r>
    </w:p>
    <w:p w:rsidR="00000000" w:rsidRDefault="00EF2528">
      <w:pPr>
        <w:tabs>
          <w:tab w:val="left" w:pos="567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9072"/>
        </w:tabs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</w:t>
      </w:r>
      <w:r>
        <w:rPr>
          <w:rFonts w:ascii="Arial" w:hAnsi="Arial" w:cs="Arial"/>
          <w:sz w:val="24"/>
        </w:rPr>
        <w:tab/>
        <w:t xml:space="preserve">In </w:t>
      </w:r>
      <w:r>
        <w:rPr>
          <w:rFonts w:ascii="Arial" w:hAnsi="Arial" w:cs="Arial"/>
          <w:smallCaps/>
          <w:sz w:val="24"/>
        </w:rPr>
        <w:t>Bullrich</w:t>
      </w:r>
      <w:r>
        <w:rPr>
          <w:rFonts w:ascii="Arial" w:hAnsi="Arial" w:cs="Arial"/>
          <w:sz w:val="24"/>
        </w:rPr>
        <w:t>-Salz</w:t>
      </w:r>
      <w:r>
        <w:rPr>
          <w:rFonts w:ascii="Arial" w:hAnsi="Arial" w:cs="Arial"/>
          <w:sz w:val="24"/>
          <w:vertAlign w:val="superscript"/>
        </w:rPr>
        <w:t>®</w:t>
      </w:r>
      <w:r>
        <w:rPr>
          <w:rFonts w:ascii="Arial" w:hAnsi="Arial" w:cs="Arial"/>
          <w:sz w:val="24"/>
        </w:rPr>
        <w:t>, einem Mittel gegen Sodbrennen und säurebedingte Magenbeschwerden, ist Natron als Wirkstoff enthalten.</w:t>
      </w:r>
    </w:p>
    <w:p w:rsidR="00000000" w:rsidRDefault="00EF2528">
      <w:pPr>
        <w:tabs>
          <w:tab w:val="left" w:pos="567"/>
          <w:tab w:val="left" w:pos="851"/>
          <w:tab w:val="left" w:pos="9072"/>
        </w:tabs>
        <w:spacing w:before="120"/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sym w:font="Symbol" w:char="F0B7"/>
      </w:r>
      <w:r>
        <w:rPr>
          <w:rFonts w:ascii="Arial" w:hAnsi="Arial" w:cs="Arial"/>
          <w:sz w:val="24"/>
        </w:rPr>
        <w:tab/>
        <w:t>Formulieren Sie für</w:t>
      </w:r>
      <w:r>
        <w:rPr>
          <w:rFonts w:ascii="Arial" w:hAnsi="Arial" w:cs="Arial"/>
          <w:sz w:val="24"/>
        </w:rPr>
        <w:t xml:space="preserve"> die Reaktion von Natron mit Salzsäure eine Reaktions-</w:t>
      </w:r>
    </w:p>
    <w:p w:rsidR="00000000" w:rsidRDefault="00EF2528">
      <w:pPr>
        <w:tabs>
          <w:tab w:val="left" w:pos="567"/>
          <w:tab w:val="left" w:pos="851"/>
          <w:tab w:val="left" w:pos="9072"/>
        </w:tabs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gleichung.</w:t>
      </w:r>
    </w:p>
    <w:p w:rsidR="00000000" w:rsidRDefault="00EF2528">
      <w:pPr>
        <w:tabs>
          <w:tab w:val="left" w:pos="567"/>
          <w:tab w:val="left" w:pos="851"/>
          <w:tab w:val="left" w:pos="9072"/>
        </w:tabs>
        <w:spacing w:before="120"/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Zur Bestimmung des Natrongehalts einer </w:t>
      </w:r>
      <w:r>
        <w:rPr>
          <w:rFonts w:ascii="Arial" w:hAnsi="Arial" w:cs="Arial"/>
          <w:smallCaps/>
          <w:sz w:val="24"/>
        </w:rPr>
        <w:t>Bullrich</w:t>
      </w:r>
      <w:r>
        <w:rPr>
          <w:rFonts w:ascii="Arial" w:hAnsi="Arial" w:cs="Arial"/>
          <w:sz w:val="24"/>
        </w:rPr>
        <w:t>-Salz</w:t>
      </w:r>
      <w:r>
        <w:rPr>
          <w:rFonts w:ascii="Arial" w:hAnsi="Arial" w:cs="Arial"/>
          <w:sz w:val="24"/>
          <w:vertAlign w:val="superscript"/>
        </w:rPr>
        <w:t>®</w:t>
      </w:r>
      <w:r>
        <w:rPr>
          <w:rFonts w:ascii="Arial" w:hAnsi="Arial" w:cs="Arial"/>
          <w:sz w:val="24"/>
        </w:rPr>
        <w:t xml:space="preserve">-Tablette werden bei einer Titration bis zum Äquivalenzpunkt 10,3 mL Salzsäure der Konzentration </w:t>
      </w:r>
    </w:p>
    <w:p w:rsidR="00000000" w:rsidRDefault="00EF2528">
      <w:pPr>
        <w:tabs>
          <w:tab w:val="left" w:pos="567"/>
          <w:tab w:val="left" w:pos="851"/>
          <w:tab w:val="left" w:pos="9072"/>
        </w:tabs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i/>
          <w:iCs/>
          <w:sz w:val="24"/>
        </w:rPr>
        <w:t>c</w:t>
      </w:r>
      <w:r>
        <w:rPr>
          <w:rFonts w:ascii="Arial" w:hAnsi="Arial" w:cs="Arial"/>
          <w:sz w:val="24"/>
        </w:rPr>
        <w:t xml:space="preserve"> = 1 mol·L</w:t>
      </w:r>
      <w:r>
        <w:rPr>
          <w:rFonts w:ascii="Arial" w:hAnsi="Arial" w:cs="Arial"/>
          <w:sz w:val="24"/>
          <w:vertAlign w:val="superscript"/>
        </w:rPr>
        <w:t>-1</w:t>
      </w:r>
      <w:r>
        <w:rPr>
          <w:rFonts w:ascii="Arial" w:hAnsi="Arial" w:cs="Arial"/>
          <w:sz w:val="24"/>
        </w:rPr>
        <w:t xml:space="preserve"> verbraucht.</w:t>
      </w:r>
    </w:p>
    <w:p w:rsidR="00000000" w:rsidRDefault="00EF2528">
      <w:pPr>
        <w:tabs>
          <w:tab w:val="left" w:pos="567"/>
          <w:tab w:val="left" w:pos="851"/>
          <w:tab w:val="left" w:pos="9072"/>
        </w:tabs>
        <w:spacing w:before="120"/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sym w:font="Symbol" w:char="F0B7"/>
      </w:r>
      <w:r>
        <w:rPr>
          <w:rFonts w:ascii="Arial" w:hAnsi="Arial" w:cs="Arial"/>
          <w:sz w:val="24"/>
        </w:rPr>
        <w:tab/>
        <w:t>Beschr</w:t>
      </w:r>
      <w:r>
        <w:rPr>
          <w:rFonts w:ascii="Arial" w:hAnsi="Arial" w:cs="Arial"/>
          <w:sz w:val="24"/>
        </w:rPr>
        <w:t>eiben Sie die experimentelle Durchführung einer Titration.</w:t>
      </w: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sym w:font="Symbol" w:char="F0B7"/>
      </w:r>
      <w:r>
        <w:rPr>
          <w:rFonts w:ascii="Arial" w:hAnsi="Arial" w:cs="Arial"/>
          <w:sz w:val="24"/>
        </w:rPr>
        <w:tab/>
        <w:t>Berechnen Sie die Masse des Natrons in dieser Tablette.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b/>
          <w:bCs/>
          <w:sz w:val="24"/>
        </w:rPr>
        <w:t xml:space="preserve">  3 VP</w:t>
      </w: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pStyle w:val="Textkrper-Einzug3"/>
      </w:pPr>
      <w:r>
        <w:t>2</w:t>
      </w:r>
      <w:r>
        <w:tab/>
        <w:t>Das Hydrogencarbonat-Ion ist ein amphoteres Teilchen und kann deshalb als Säure oder Base reagieren.</w:t>
      </w: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spacing w:before="1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sym w:font="Symbol" w:char="F0B7"/>
      </w:r>
      <w:r>
        <w:rPr>
          <w:rFonts w:ascii="Arial" w:hAnsi="Arial" w:cs="Arial"/>
          <w:sz w:val="24"/>
        </w:rPr>
        <w:tab/>
        <w:t>Begründen Sie diese Eige</w:t>
      </w:r>
      <w:r>
        <w:rPr>
          <w:rFonts w:ascii="Arial" w:hAnsi="Arial" w:cs="Arial"/>
          <w:sz w:val="24"/>
        </w:rPr>
        <w:t>nschaft aus der Struktur des Teilchens.</w:t>
      </w: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sym w:font="Symbol" w:char="F0B7"/>
      </w:r>
      <w:r>
        <w:rPr>
          <w:rFonts w:ascii="Arial" w:hAnsi="Arial" w:cs="Arial"/>
          <w:sz w:val="24"/>
        </w:rPr>
        <w:tab/>
        <w:t>Formulieren Sie für die Reaktion mit Wasser jeweils eine mögliche</w:t>
      </w: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Reaktionsgleichung.</w:t>
      </w: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sym w:font="Symbol" w:char="F0B7"/>
      </w:r>
      <w:r>
        <w:rPr>
          <w:rFonts w:ascii="Arial" w:hAnsi="Arial" w:cs="Arial"/>
          <w:sz w:val="24"/>
        </w:rPr>
        <w:tab/>
        <w:t>Erläutern Sie jeweils die Gleichgewichtslage der Reaktion und begründen</w:t>
      </w: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Sie, ob eine wässrige Natriumhydrogencarbonat-Lö</w:t>
      </w:r>
      <w:r>
        <w:rPr>
          <w:rFonts w:ascii="Arial" w:hAnsi="Arial" w:cs="Arial"/>
          <w:sz w:val="24"/>
        </w:rPr>
        <w:t>sung sauer oder</w:t>
      </w: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alkalisch reagiert.</w:t>
      </w:r>
      <w:r>
        <w:rPr>
          <w:rFonts w:ascii="Arial" w:hAnsi="Arial" w:cs="Arial"/>
          <w:sz w:val="24"/>
        </w:rPr>
        <w:tab/>
        <w:t xml:space="preserve">  </w:t>
      </w:r>
      <w:r>
        <w:rPr>
          <w:rFonts w:ascii="Arial" w:hAnsi="Arial" w:cs="Arial"/>
          <w:b/>
          <w:bCs/>
          <w:sz w:val="24"/>
        </w:rPr>
        <w:t>6 VP</w:t>
      </w: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</w:rPr>
      </w:pPr>
    </w:p>
    <w:p w:rsidR="00000000" w:rsidRDefault="00EF2528">
      <w:pPr>
        <w:pStyle w:val="Textkrper-Einzug3"/>
      </w:pPr>
      <w:r>
        <w:t>3</w:t>
      </w:r>
      <w:r>
        <w:tab/>
        <w:t>Viele Brausetabletten enthalten u.a. Natron und eine organische Säure, z.B. Weinsäure (2,3-Dihydroxybutandisäure).</w:t>
      </w: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Weinsäure reagiert in wässriger Lösung mit Natron. Dabei entsteht u.a. ein Salz der Weinsäur</w:t>
      </w:r>
      <w:r>
        <w:rPr>
          <w:rFonts w:ascii="Arial" w:hAnsi="Arial" w:cs="Arial"/>
          <w:sz w:val="24"/>
        </w:rPr>
        <w:t>e (Dinatriumtartrat, C</w:t>
      </w:r>
      <w:r>
        <w:rPr>
          <w:rFonts w:ascii="Arial" w:hAnsi="Arial" w:cs="Arial"/>
          <w:sz w:val="24"/>
          <w:vertAlign w:val="subscript"/>
        </w:rPr>
        <w:t>4</w:t>
      </w:r>
      <w:r>
        <w:rPr>
          <w:rFonts w:ascii="Arial" w:hAnsi="Arial" w:cs="Arial"/>
          <w:sz w:val="24"/>
        </w:rPr>
        <w:t>H</w:t>
      </w:r>
      <w:r>
        <w:rPr>
          <w:rFonts w:ascii="Arial" w:hAnsi="Arial" w:cs="Arial"/>
          <w:sz w:val="24"/>
          <w:vertAlign w:val="subscript"/>
        </w:rPr>
        <w:t>4</w:t>
      </w:r>
      <w:r>
        <w:rPr>
          <w:rFonts w:ascii="Arial" w:hAnsi="Arial" w:cs="Arial"/>
          <w:sz w:val="24"/>
        </w:rPr>
        <w:t>O</w:t>
      </w:r>
      <w:r>
        <w:rPr>
          <w:rFonts w:ascii="Arial" w:hAnsi="Arial" w:cs="Arial"/>
          <w:sz w:val="24"/>
          <w:vertAlign w:val="subscript"/>
        </w:rPr>
        <w:t>6</w:t>
      </w:r>
      <w:r>
        <w:rPr>
          <w:rFonts w:ascii="Arial" w:hAnsi="Arial" w:cs="Arial"/>
          <w:sz w:val="24"/>
        </w:rPr>
        <w:t>Na</w:t>
      </w:r>
      <w:r>
        <w:rPr>
          <w:rFonts w:ascii="Arial" w:hAnsi="Arial" w:cs="Arial"/>
          <w:sz w:val="24"/>
          <w:vertAlign w:val="subscript"/>
        </w:rPr>
        <w:t>2</w:t>
      </w:r>
      <w:r>
        <w:rPr>
          <w:rFonts w:ascii="Arial" w:hAnsi="Arial" w:cs="Arial"/>
          <w:sz w:val="24"/>
        </w:rPr>
        <w:t>).</w:t>
      </w: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spacing w:before="120"/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sym w:font="Symbol" w:char="F0B7"/>
      </w:r>
      <w:r>
        <w:rPr>
          <w:rFonts w:ascii="Arial" w:hAnsi="Arial" w:cs="Arial"/>
          <w:sz w:val="24"/>
        </w:rPr>
        <w:tab/>
        <w:t>Formulieren Sie für die Reaktion von Natron mit Weinsäure eine Reaktions-</w:t>
      </w: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gleichung. Verwenden Sie dabei Strukturformeln.</w:t>
      </w: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sym w:font="Symbol" w:char="F0B7"/>
      </w:r>
      <w:r>
        <w:rPr>
          <w:rFonts w:ascii="Arial" w:hAnsi="Arial" w:cs="Arial"/>
          <w:sz w:val="24"/>
        </w:rPr>
        <w:tab/>
        <w:t>Begründen Sie, wieso diese Reaktion nicht bereits in der Tablette stattfindet.</w:t>
      </w: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spacing w:before="120"/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Eine Brauseta</w:t>
      </w:r>
      <w:r>
        <w:rPr>
          <w:rFonts w:ascii="Arial" w:hAnsi="Arial" w:cs="Arial"/>
          <w:sz w:val="24"/>
        </w:rPr>
        <w:t xml:space="preserve">blette der Masse </w:t>
      </w:r>
      <w:r>
        <w:rPr>
          <w:rFonts w:ascii="Arial" w:hAnsi="Arial" w:cs="Arial"/>
          <w:i/>
          <w:iCs/>
          <w:sz w:val="24"/>
        </w:rPr>
        <w:t>m</w:t>
      </w:r>
      <w:r>
        <w:rPr>
          <w:rFonts w:ascii="Arial" w:hAnsi="Arial" w:cs="Arial"/>
          <w:sz w:val="24"/>
        </w:rPr>
        <w:t xml:space="preserve"> = 2,5 g enthält 0,5 g Natron und 1,5 g Weinsäure.</w:t>
      </w: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spacing w:before="120"/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sym w:font="Symbol" w:char="F0B7"/>
      </w:r>
      <w:r>
        <w:rPr>
          <w:rFonts w:ascii="Arial" w:hAnsi="Arial" w:cs="Arial"/>
          <w:sz w:val="24"/>
        </w:rPr>
        <w:tab/>
        <w:t>Berechnen Sie das Volumen der Kohlenstoffdioxidportion, das bei Raum-</w:t>
      </w: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temperatur (V</w:t>
      </w:r>
      <w:r>
        <w:rPr>
          <w:rFonts w:ascii="Arial" w:hAnsi="Arial" w:cs="Arial"/>
          <w:sz w:val="24"/>
          <w:vertAlign w:val="subscript"/>
        </w:rPr>
        <w:t>m</w:t>
      </w:r>
      <w:r>
        <w:rPr>
          <w:rFonts w:ascii="Arial" w:hAnsi="Arial" w:cs="Arial"/>
          <w:sz w:val="24"/>
        </w:rPr>
        <w:t xml:space="preserve"> = 24 L·mol</w:t>
      </w:r>
      <w:r>
        <w:rPr>
          <w:rFonts w:ascii="Arial" w:hAnsi="Arial" w:cs="Arial"/>
          <w:sz w:val="24"/>
          <w:vertAlign w:val="superscript"/>
        </w:rPr>
        <w:t>-1</w:t>
      </w:r>
      <w:r>
        <w:rPr>
          <w:rFonts w:ascii="Arial" w:hAnsi="Arial" w:cs="Arial"/>
          <w:sz w:val="24"/>
        </w:rPr>
        <w:t>) aus dieser Tablette maximal gebildet werden</w:t>
      </w: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kann.</w:t>
      </w:r>
    </w:p>
    <w:p w:rsidR="00000000" w:rsidRDefault="00EF2528">
      <w:pPr>
        <w:pStyle w:val="Textkrper-Einzug3"/>
        <w:spacing w:before="120"/>
      </w:pPr>
      <w:r>
        <w:tab/>
        <w:t>Ein Schüler soll dieses Volume</w:t>
      </w:r>
      <w:r>
        <w:t xml:space="preserve">n experimentell überprüfen. Hierzu arbeitet er nach der im </w:t>
      </w:r>
      <w:r>
        <w:rPr>
          <w:b/>
          <w:bCs/>
        </w:rPr>
        <w:t>Anhang</w:t>
      </w:r>
      <w:r>
        <w:t xml:space="preserve"> aufgeführten Versuchsvorschrift.</w:t>
      </w: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Er ermittelt nach Einsatz der ersten Tablette ein Volumen von 40 mL, nach Reaktion der zweiten Tablette ein Gesamtvolumen von 170 mL.</w:t>
      </w: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spacing w:before="120"/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sym w:font="Symbol" w:char="F0B7"/>
      </w:r>
      <w:r>
        <w:rPr>
          <w:rFonts w:ascii="Arial" w:hAnsi="Arial" w:cs="Arial"/>
          <w:sz w:val="24"/>
        </w:rPr>
        <w:tab/>
        <w:t>Erläutern Sie die V</w:t>
      </w:r>
      <w:r>
        <w:rPr>
          <w:rFonts w:ascii="Arial" w:hAnsi="Arial" w:cs="Arial"/>
          <w:sz w:val="24"/>
        </w:rPr>
        <w:t>ersuchsergebnisse.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b/>
          <w:bCs/>
          <w:sz w:val="24"/>
        </w:rPr>
        <w:t xml:space="preserve">  6 VP</w:t>
      </w: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  <w:r>
        <w:rPr>
          <w:rFonts w:ascii="Arial" w:hAnsi="Arial" w:cs="Arial"/>
          <w:sz w:val="24"/>
        </w:rPr>
        <w:lastRenderedPageBreak/>
        <w:t>4</w:t>
      </w:r>
      <w:r>
        <w:rPr>
          <w:rFonts w:ascii="Arial" w:hAnsi="Arial" w:cs="Arial"/>
          <w:sz w:val="24"/>
        </w:rPr>
        <w:tab/>
        <w:t>Eine weitere Verwendung findet Natron als Bestandteil von Feuerlöschpulver. Es zersetzt sich bei höheren Temperaturen unter Bildung von Natriumcarbonat, Wasserdampf und Kohlenstoffdioxid.</w:t>
      </w: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sym w:font="Symbol" w:char="F0B7"/>
      </w:r>
      <w:r>
        <w:rPr>
          <w:rFonts w:ascii="Arial" w:hAnsi="Arial" w:cs="Arial"/>
          <w:sz w:val="24"/>
        </w:rPr>
        <w:tab/>
        <w:t>Formulieren Sie eine Reaktionsgleic</w:t>
      </w:r>
      <w:r>
        <w:rPr>
          <w:rFonts w:ascii="Arial" w:hAnsi="Arial" w:cs="Arial"/>
          <w:sz w:val="24"/>
        </w:rPr>
        <w:t>hung für diese thermische Zersetzung.</w:t>
      </w: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sym w:font="Symbol" w:char="F0B7"/>
      </w:r>
      <w:r>
        <w:rPr>
          <w:rFonts w:ascii="Arial" w:hAnsi="Arial" w:cs="Arial"/>
          <w:sz w:val="24"/>
        </w:rPr>
        <w:tab/>
        <w:t>Berechnen Sie für diese Reaktion die Reaktionsenthalpie und die Reaktions-</w:t>
      </w: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entropie für Standardbedingungen.</w:t>
      </w: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sym w:font="Symbol" w:char="F0B7"/>
      </w:r>
      <w:r>
        <w:rPr>
          <w:rFonts w:ascii="Arial" w:hAnsi="Arial" w:cs="Arial"/>
          <w:sz w:val="24"/>
        </w:rPr>
        <w:tab/>
        <w:t>Begründen Sie, warum sich Natron erst bei höheren Temperaturen zersetzt.</w:t>
      </w: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b/>
          <w:bCs/>
          <w:sz w:val="24"/>
        </w:rPr>
        <w:t xml:space="preserve">  5 VP</w:t>
      </w: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b/>
          <w:bCs/>
          <w:sz w:val="24"/>
        </w:rPr>
        <w:t>_____</w:t>
      </w: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b/>
          <w:bCs/>
          <w:sz w:val="24"/>
        </w:rPr>
        <w:t>20 VP</w:t>
      </w: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b/>
          <w:bCs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4.15pt;margin-top:45.05pt;width:198pt;height:333pt;z-index:251654144" filled="f" stroked="f">
            <v:textbox style="mso-next-textbox:#_x0000_s1028">
              <w:txbxContent>
                <w:p w:rsidR="00000000" w:rsidRDefault="00EF2528">
                  <w:pPr>
                    <w:rPr>
                      <w:rFonts w:ascii="Arial" w:hAnsi="Arial" w:cs="Arial"/>
                      <w:b/>
                      <w:bCs/>
                      <w:sz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u w:val="single"/>
                    </w:rPr>
                    <w:t>Chemikalien:</w:t>
                  </w:r>
                </w:p>
                <w:p w:rsidR="00000000" w:rsidRDefault="00EF2528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2 Brausetabletten</w:t>
                  </w:r>
                </w:p>
                <w:p w:rsidR="00000000" w:rsidRDefault="00EF2528">
                  <w:pPr>
                    <w:rPr>
                      <w:rFonts w:ascii="Arial" w:hAnsi="Arial" w:cs="Arial"/>
                      <w:sz w:val="24"/>
                    </w:rPr>
                  </w:pPr>
                </w:p>
                <w:p w:rsidR="00000000" w:rsidRDefault="00EF2528">
                  <w:pPr>
                    <w:rPr>
                      <w:rFonts w:ascii="Arial" w:hAnsi="Arial" w:cs="Arial"/>
                      <w:b/>
                      <w:bCs/>
                      <w:sz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u w:val="single"/>
                    </w:rPr>
                    <w:t>Geräte:</w:t>
                  </w:r>
                </w:p>
                <w:p w:rsidR="00000000" w:rsidRDefault="00EF2528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Stativmaterial, Messzylinder,</w:t>
                  </w:r>
                </w:p>
                <w:p w:rsidR="00000000" w:rsidRDefault="00EF2528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große Kristallisierschale</w:t>
                  </w:r>
                </w:p>
                <w:p w:rsidR="00000000" w:rsidRDefault="00EF2528">
                  <w:pPr>
                    <w:rPr>
                      <w:rFonts w:ascii="Arial" w:hAnsi="Arial" w:cs="Arial"/>
                      <w:sz w:val="24"/>
                    </w:rPr>
                  </w:pPr>
                </w:p>
                <w:p w:rsidR="00000000" w:rsidRDefault="00EF2528">
                  <w:pPr>
                    <w:rPr>
                      <w:rFonts w:ascii="Arial" w:hAnsi="Arial" w:cs="Arial"/>
                      <w:b/>
                      <w:bCs/>
                      <w:sz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u w:val="single"/>
                    </w:rPr>
                    <w:t>Durchführung:</w:t>
                  </w:r>
                </w:p>
                <w:p w:rsidR="00000000" w:rsidRDefault="00EF2528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Baue den Versuch gemäß neben-</w:t>
                  </w:r>
                </w:p>
                <w:p w:rsidR="00000000" w:rsidRDefault="00EF2528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stehender Abbildung au</w:t>
                  </w:r>
                  <w:r>
                    <w:rPr>
                      <w:rFonts w:ascii="Arial" w:hAnsi="Arial" w:cs="Arial"/>
                      <w:sz w:val="24"/>
                    </w:rPr>
                    <w:t>f.</w:t>
                  </w:r>
                </w:p>
                <w:p w:rsidR="00000000" w:rsidRDefault="00EF2528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Fülle den Messzylinder zunächst vollständig mit Wasser.</w:t>
                  </w:r>
                </w:p>
                <w:p w:rsidR="00000000" w:rsidRDefault="00EF2528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Bringe nun die erste Brause-tablette unter den Messzylinder.</w:t>
                  </w:r>
                </w:p>
                <w:p w:rsidR="00000000" w:rsidRDefault="00EF2528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Lies nach vollständiger Reaktion der ersten Tablette das Volumen an gebildetem Gas ab.</w:t>
                  </w:r>
                </w:p>
                <w:p w:rsidR="00000000" w:rsidRDefault="00EF2528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Bringe nun die zweite Tablette unter den Messzyli</w:t>
                  </w:r>
                  <w:r>
                    <w:rPr>
                      <w:rFonts w:ascii="Arial" w:hAnsi="Arial" w:cs="Arial"/>
                      <w:sz w:val="24"/>
                    </w:rPr>
                    <w:t>nder und ermittle somit das Gesamt-volumen des gebildeten Gases.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27" type="#_x0000_t202" style="position:absolute;left:0;text-align:left;margin-left:-3.85pt;margin-top:9.05pt;width:459pt;height:450pt;z-index:251653120">
            <v:textbox style="mso-next-textbox:#_x0000_s1027">
              <w:txbxContent>
                <w:p w:rsidR="00000000" w:rsidRDefault="00EF2528">
                  <w:pPr>
                    <w:pStyle w:val="berschrift6"/>
                  </w:pPr>
                  <w:r>
                    <w:t>Versuchsvorschrift</w:t>
                  </w:r>
                </w:p>
                <w:p w:rsidR="00000000" w:rsidRDefault="00EF2528">
                  <w:pPr>
                    <w:rPr>
                      <w:rFonts w:ascii="Arial" w:hAnsi="Arial" w:cs="Arial"/>
                      <w:sz w:val="24"/>
                    </w:rPr>
                  </w:pPr>
                </w:p>
                <w:p w:rsidR="00000000" w:rsidRDefault="00EF2528">
                  <w:pPr>
                    <w:rPr>
                      <w:rFonts w:ascii="Arial" w:hAnsi="Arial" w:cs="Arial"/>
                      <w:sz w:val="24"/>
                    </w:rPr>
                  </w:pPr>
                </w:p>
                <w:p w:rsidR="00000000" w:rsidRDefault="00EF2528">
                  <w:pPr>
                    <w:rPr>
                      <w:rFonts w:ascii="Arial" w:hAnsi="Arial" w:cs="Arial"/>
                      <w:sz w:val="24"/>
                    </w:rPr>
                  </w:pPr>
                </w:p>
                <w:p w:rsidR="00000000" w:rsidRDefault="00EF2528">
                  <w:pPr>
                    <w:rPr>
                      <w:rFonts w:ascii="Arial" w:hAnsi="Arial" w:cs="Arial"/>
                      <w:sz w:val="24"/>
                    </w:rPr>
                  </w:pPr>
                </w:p>
                <w:p w:rsidR="00000000" w:rsidRDefault="00EF2528">
                  <w:pPr>
                    <w:rPr>
                      <w:rFonts w:ascii="Arial" w:hAnsi="Arial" w:cs="Arial"/>
                      <w:sz w:val="24"/>
                    </w:rPr>
                  </w:pPr>
                </w:p>
                <w:p w:rsidR="00000000" w:rsidRDefault="00EF2528">
                  <w:pPr>
                    <w:rPr>
                      <w:rFonts w:ascii="Arial" w:hAnsi="Arial" w:cs="Arial"/>
                      <w:sz w:val="24"/>
                    </w:rPr>
                  </w:pPr>
                </w:p>
                <w:p w:rsidR="00000000" w:rsidRDefault="00EF2528">
                  <w:pPr>
                    <w:rPr>
                      <w:rFonts w:ascii="Arial" w:hAnsi="Arial" w:cs="Arial"/>
                      <w:sz w:val="24"/>
                    </w:rPr>
                  </w:pPr>
                </w:p>
                <w:p w:rsidR="00000000" w:rsidRDefault="00EF2528">
                  <w:pPr>
                    <w:rPr>
                      <w:rFonts w:ascii="Arial" w:hAnsi="Arial" w:cs="Arial"/>
                      <w:sz w:val="24"/>
                    </w:rPr>
                  </w:pPr>
                </w:p>
                <w:p w:rsidR="00000000" w:rsidRDefault="00EF2528">
                  <w:pPr>
                    <w:rPr>
                      <w:rFonts w:ascii="Arial" w:hAnsi="Arial" w:cs="Arial"/>
                      <w:sz w:val="24"/>
                    </w:rPr>
                  </w:pPr>
                </w:p>
                <w:p w:rsidR="00000000" w:rsidRDefault="00AF319C">
                  <w:pPr>
                    <w:ind w:left="3545" w:firstLine="709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</w:rPr>
                    <w:drawing>
                      <wp:inline distT="0" distB="0" distL="0" distR="0">
                        <wp:extent cx="2647950" cy="2847975"/>
                        <wp:effectExtent l="19050" t="0" r="0" b="0"/>
                        <wp:docPr id="2" name="Bild 2" descr="F:\2010 Chemie 1 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2010 Chemie 1 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7950" cy="2847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  <w:sectPr w:rsidR="00000000">
          <w:headerReference w:type="default" r:id="rId8"/>
          <w:footerReference w:type="default" r:id="rId9"/>
          <w:pgSz w:w="11906" w:h="16838"/>
          <w:pgMar w:top="1701" w:right="1418" w:bottom="1134" w:left="1418" w:header="567" w:footer="567" w:gutter="0"/>
          <w:cols w:space="720"/>
        </w:sectPr>
      </w:pPr>
    </w:p>
    <w:p w:rsidR="00000000" w:rsidRDefault="00EF2528">
      <w:pPr>
        <w:pStyle w:val="berschrift5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Aufgabe 2</w:t>
      </w: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</w:t>
      </w:r>
      <w:r>
        <w:rPr>
          <w:rFonts w:ascii="Arial" w:hAnsi="Arial" w:cs="Arial"/>
          <w:sz w:val="24"/>
        </w:rPr>
        <w:tab/>
        <w:t>Beim Brotbacken spielen die wasserunlöslichen Proteine des Weizenmehls, z.B. die Gliadine, eine bedeutende Rolle für die Teigstruktur.</w:t>
      </w: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1.1</w:t>
      </w:r>
      <w:r>
        <w:rPr>
          <w:rFonts w:ascii="Arial" w:hAnsi="Arial" w:cs="Arial"/>
          <w:sz w:val="24"/>
        </w:rPr>
        <w:tab/>
        <w:t>Gliadine zeichnen sich durch einen hohen Anteil an Glut</w:t>
      </w:r>
      <w:r>
        <w:rPr>
          <w:rFonts w:ascii="Arial" w:hAnsi="Arial" w:cs="Arial"/>
          <w:sz w:val="24"/>
        </w:rPr>
        <w:t>amin und Prolin aus. Weitere Monomere sind u.a. die Aminosäuren Leucin (L-2-Amino-4-methyl-pentansäure) und Phenylalanin (L-2-Amino-3-phenylpropansäure).</w:t>
      </w: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</w:rPr>
      </w:pPr>
      <w:r>
        <w:rPr>
          <w:rFonts w:ascii="Arial" w:hAnsi="Arial" w:cs="Arial"/>
          <w:noProof/>
        </w:rPr>
        <w:pict>
          <v:shape id="_x0000_s1030" type="#_x0000_t202" style="position:absolute;margin-left:239.15pt;margin-top:4.65pt;width:174.9pt;height:189pt;z-index:251656192" filled="f" stroked="f">
            <v:textbox style="mso-next-textbox:#_x0000_s1030">
              <w:txbxContent>
                <w:p w:rsidR="00000000" w:rsidRDefault="00AF319C">
                  <w:r>
                    <w:rPr>
                      <w:noProof/>
                    </w:rPr>
                    <w:drawing>
                      <wp:inline distT="0" distB="0" distL="0" distR="0">
                        <wp:extent cx="2028825" cy="2000250"/>
                        <wp:effectExtent l="19050" t="0" r="9525" b="0"/>
                        <wp:docPr id="4" name="Bild 4" descr="F:\2010 Chemie 2 Prol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:\2010 Chemie 2 Proli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8825" cy="2000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EF2528">
                  <w:pPr>
                    <w:pStyle w:val="Beschriftung"/>
                  </w:pPr>
                  <w:r>
                    <w:t>Prolin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29" type="#_x0000_t202" style="position:absolute;margin-left:32.15pt;margin-top:4.65pt;width:152.4pt;height:207pt;z-index:251655168" filled="f" stroked="f">
            <v:textbox>
              <w:txbxContent>
                <w:p w:rsidR="00000000" w:rsidRDefault="00AF319C">
                  <w:r>
                    <w:rPr>
                      <w:noProof/>
                    </w:rPr>
                    <w:drawing>
                      <wp:inline distT="0" distB="0" distL="0" distR="0">
                        <wp:extent cx="1743075" cy="2343150"/>
                        <wp:effectExtent l="19050" t="0" r="9525" b="0"/>
                        <wp:docPr id="5" name="Bild 5" descr="F:\2010 Chemie 2 Glutam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F:\2010 Chemie 2 Glutami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343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EF2528">
                  <w:pPr>
                    <w:pStyle w:val="Beschriftung"/>
                  </w:pPr>
                  <w:r>
                    <w:t>Glutamin</w:t>
                  </w:r>
                </w:p>
              </w:txbxContent>
            </v:textbox>
          </v:shape>
        </w:pict>
      </w:r>
      <w:r>
        <w:rPr>
          <w:rFonts w:ascii="Arial" w:hAnsi="Arial" w:cs="Arial"/>
          <w:sz w:val="24"/>
        </w:rPr>
        <w:tab/>
      </w: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Ein Gliadin weist in einem Abschnitt die folgende Aminosäure-Sequenz auf:</w:t>
      </w: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ind w:left="570"/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– Leuci</w:t>
      </w:r>
      <w:r>
        <w:rPr>
          <w:rFonts w:ascii="Arial" w:hAnsi="Arial" w:cs="Arial"/>
          <w:b/>
          <w:bCs/>
          <w:sz w:val="24"/>
        </w:rPr>
        <w:t>n – Prolin – Glutamin – Phenylalanin –</w:t>
      </w: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spacing w:before="120"/>
        <w:ind w:left="573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sym w:font="Symbol" w:char="F0B7"/>
      </w:r>
      <w:r>
        <w:rPr>
          <w:rFonts w:ascii="Arial" w:hAnsi="Arial" w:cs="Arial"/>
          <w:sz w:val="24"/>
        </w:rPr>
        <w:tab/>
        <w:t>Zeichnen Sie diesen Gliadinausschnitt.</w:t>
      </w:r>
    </w:p>
    <w:p w:rsidR="00000000" w:rsidRDefault="00EF2528">
      <w:pPr>
        <w:pStyle w:val="berschrift7"/>
      </w:pPr>
      <w:r>
        <w:tab/>
        <w:t>Hinweis:</w:t>
      </w:r>
      <w:r>
        <w:tab/>
        <w:t>Die ringförmige Struktur des Prolin-Bausteins bleibt auch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7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im Protein erhalten.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7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sym w:font="Symbol" w:char="F0B7"/>
      </w:r>
      <w:r>
        <w:rPr>
          <w:rFonts w:ascii="Arial" w:hAnsi="Arial" w:cs="Arial"/>
          <w:sz w:val="24"/>
        </w:rPr>
        <w:tab/>
        <w:t>Erläutern Sie den Einfluss eines hohen Prolingehalts auf die Sekundär-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7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struktur de</w:t>
      </w:r>
      <w:r>
        <w:rPr>
          <w:rFonts w:ascii="Arial" w:hAnsi="Arial" w:cs="Arial"/>
          <w:sz w:val="24"/>
        </w:rPr>
        <w:t>s Gliadins.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7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sym w:font="Symbol" w:char="F0B7"/>
      </w:r>
      <w:r>
        <w:rPr>
          <w:rFonts w:ascii="Arial" w:hAnsi="Arial" w:cs="Arial"/>
          <w:sz w:val="24"/>
        </w:rPr>
        <w:tab/>
        <w:t>Nennen Sie zwei intramolekulare Wechselwirkungen, die in diesem Gliadin-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7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ausschnitt an der Bildung der Tertiärstruktur beteiligt sind.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7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Begründen Sie Ihre Aussage.</w:t>
      </w:r>
      <w:r>
        <w:rPr>
          <w:rFonts w:ascii="Arial" w:hAnsi="Arial" w:cs="Arial"/>
          <w:sz w:val="24"/>
        </w:rPr>
        <w:tab/>
        <w:t xml:space="preserve">  </w:t>
      </w:r>
      <w:r>
        <w:rPr>
          <w:rFonts w:ascii="Arial" w:hAnsi="Arial" w:cs="Arial"/>
          <w:b/>
          <w:bCs/>
          <w:sz w:val="24"/>
        </w:rPr>
        <w:t>7 VP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rPr>
          <w:rFonts w:ascii="Arial" w:hAnsi="Arial" w:cs="Arial"/>
          <w:sz w:val="24"/>
        </w:rPr>
      </w:pPr>
    </w:p>
    <w:p w:rsidR="00000000" w:rsidRDefault="00EF2528">
      <w:pPr>
        <w:pStyle w:val="Textkrper-Einzug3"/>
        <w:tabs>
          <w:tab w:val="left" w:pos="1985"/>
        </w:tabs>
      </w:pPr>
      <w:r>
        <w:t>1.2</w:t>
      </w:r>
      <w:r>
        <w:tab/>
        <w:t>Beschreiben Sie einen Praktikumsversuch, mit dem sich zeigen läss</w:t>
      </w:r>
      <w:r>
        <w:t>t, dass in Gliadinen die Aminosäuren Leucin, Prolin, Glutamin und Phenylalanin enthalten sind.</w:t>
      </w:r>
      <w:r>
        <w:tab/>
      </w:r>
      <w:r>
        <w:tab/>
      </w:r>
      <w:r>
        <w:rPr>
          <w:b/>
          <w:bCs/>
        </w:rPr>
        <w:t xml:space="preserve">  3 VP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rPr>
          <w:rFonts w:ascii="Arial" w:hAnsi="Arial" w:cs="Arial"/>
          <w:sz w:val="24"/>
        </w:rPr>
      </w:pPr>
    </w:p>
    <w:p w:rsidR="00000000" w:rsidRDefault="00EF2528">
      <w:pPr>
        <w:pStyle w:val="Textkrper-Einzug3"/>
        <w:numPr>
          <w:ilvl w:val="1"/>
          <w:numId w:val="5"/>
        </w:numPr>
        <w:tabs>
          <w:tab w:val="left" w:pos="1985"/>
        </w:tabs>
      </w:pPr>
      <w:r>
        <w:br w:type="page"/>
      </w:r>
      <w:r>
        <w:lastRenderedPageBreak/>
        <w:t>In Roggenbrot entsteht die Teigstruktur durch Pentosane.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7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Diese Polysaccharide bestehen aus einer Kette 1,4-glycosidisch verknüpfter Xylose-Bausteine. E</w:t>
      </w:r>
      <w:r>
        <w:rPr>
          <w:rFonts w:ascii="Arial" w:hAnsi="Arial" w:cs="Arial"/>
          <w:sz w:val="24"/>
        </w:rPr>
        <w:t>twa jeder zweite Xylose-Baustein ist zusätzlich über das Kohlenstoffatom Nr. 2 mit dem Kohlenstoffatom Nr. 1 eines Arabinose-Bausteins verknüpft.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70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70"/>
        <w:rPr>
          <w:rFonts w:ascii="Arial" w:hAnsi="Arial" w:cs="Arial"/>
          <w:sz w:val="24"/>
        </w:rPr>
      </w:pPr>
      <w:r>
        <w:rPr>
          <w:rFonts w:ascii="Arial" w:hAnsi="Arial" w:cs="Arial"/>
          <w:noProof/>
        </w:rPr>
        <w:pict>
          <v:shape id="_x0000_s1032" type="#_x0000_t202" style="position:absolute;left:0;text-align:left;margin-left:230.15pt;margin-top:3.35pt;width:225pt;height:162pt;z-index:251658240" filled="f" stroked="f">
            <v:textbox style="mso-next-textbox:#_x0000_s1032">
              <w:txbxContent>
                <w:p w:rsidR="00000000" w:rsidRDefault="00EF2528">
                  <w:pPr>
                    <w:pStyle w:val="berschrift2"/>
                    <w:tabs>
                      <w:tab w:val="clear" w:pos="3686"/>
                      <w:tab w:val="clear" w:pos="567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Arabinose-Baustein</w:t>
                  </w:r>
                </w:p>
                <w:p w:rsidR="00000000" w:rsidRDefault="00EF2528">
                  <w:pPr>
                    <w:rPr>
                      <w:rFonts w:ascii="Arial" w:hAnsi="Arial" w:cs="Arial"/>
                      <w:sz w:val="24"/>
                    </w:rPr>
                  </w:pPr>
                </w:p>
                <w:p w:rsidR="00000000" w:rsidRDefault="00AF319C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</w:rPr>
                    <w:drawing>
                      <wp:inline distT="0" distB="0" distL="0" distR="0">
                        <wp:extent cx="2066925" cy="1552575"/>
                        <wp:effectExtent l="19050" t="0" r="9525" b="0"/>
                        <wp:docPr id="6" name="Bild 6" descr="F:\2010 Chemie 2 Arabinos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F:\2010 Chemie 2 Arabinos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6925" cy="1552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31" type="#_x0000_t202" style="position:absolute;left:0;text-align:left;margin-left:23.15pt;margin-top:3.35pt;width:189pt;height:171pt;z-index:251657216" filled="f" stroked="f">
            <v:textbox style="mso-next-textbox:#_x0000_s1031">
              <w:txbxContent>
                <w:p w:rsidR="00000000" w:rsidRDefault="00EF2528">
                  <w:pPr>
                    <w:pStyle w:val="berschrift2"/>
                    <w:tabs>
                      <w:tab w:val="clear" w:pos="3686"/>
                      <w:tab w:val="clear" w:pos="567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Xylose-Baustein</w:t>
                  </w:r>
                </w:p>
                <w:p w:rsidR="00000000" w:rsidRDefault="00EF2528">
                  <w:pPr>
                    <w:rPr>
                      <w:rFonts w:ascii="Arial" w:hAnsi="Arial" w:cs="Arial"/>
                      <w:sz w:val="24"/>
                    </w:rPr>
                  </w:pPr>
                </w:p>
                <w:p w:rsidR="00000000" w:rsidRDefault="00AF319C">
                  <w:pPr>
                    <w:ind w:firstLine="284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</w:rPr>
                    <w:drawing>
                      <wp:inline distT="0" distB="0" distL="0" distR="0">
                        <wp:extent cx="1609725" cy="1743075"/>
                        <wp:effectExtent l="19050" t="0" r="9525" b="0"/>
                        <wp:docPr id="7" name="Bild 7" descr="F:\2010 Chemie 2 Xylos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F:\2010 Chemie 2 Xylos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9725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70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70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70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70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70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70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70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70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70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70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70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70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7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sym w:font="Symbol" w:char="F0B7"/>
      </w:r>
      <w:r>
        <w:rPr>
          <w:rFonts w:ascii="Arial" w:hAnsi="Arial" w:cs="Arial"/>
          <w:sz w:val="24"/>
        </w:rPr>
        <w:tab/>
        <w:t xml:space="preserve">Zeichnen Sie die offenkettige Form der beiden Bausteine in der </w:t>
      </w:r>
      <w:r>
        <w:rPr>
          <w:rFonts w:ascii="Arial" w:hAnsi="Arial" w:cs="Arial"/>
          <w:smallCaps/>
          <w:sz w:val="24"/>
        </w:rPr>
        <w:t>Fischer</w:t>
      </w:r>
      <w:r>
        <w:rPr>
          <w:rFonts w:ascii="Arial" w:hAnsi="Arial" w:cs="Arial"/>
          <w:sz w:val="24"/>
        </w:rPr>
        <w:t>-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7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Projektion.</w:t>
      </w:r>
    </w:p>
    <w:p w:rsidR="00000000" w:rsidRDefault="00EF2528">
      <w:pPr>
        <w:pStyle w:val="berschrift7"/>
      </w:pPr>
      <w:r>
        <w:tab/>
        <w:t>Ord</w:t>
      </w:r>
      <w:r>
        <w:t>nen Sie diesen Bezeichnungen „L“ bzw. „D“ zu und begründen Sie Ihre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7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Angaben.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7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sym w:font="Symbol" w:char="F0B7"/>
      </w:r>
      <w:r>
        <w:rPr>
          <w:rFonts w:ascii="Arial" w:hAnsi="Arial" w:cs="Arial"/>
          <w:sz w:val="24"/>
        </w:rPr>
        <w:tab/>
        <w:t>Zeichnen Sie einen Ausschnitt aus einem Pentosan-Molekül, der alle be-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7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schriebenen Strukturmerkmale enthält.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b/>
          <w:bCs/>
          <w:sz w:val="24"/>
        </w:rPr>
        <w:t xml:space="preserve">  5 VP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rPr>
          <w:rFonts w:ascii="Arial" w:hAnsi="Arial" w:cs="Arial"/>
          <w:sz w:val="24"/>
        </w:rPr>
      </w:pPr>
    </w:p>
    <w:p w:rsidR="00000000" w:rsidRDefault="00EF2528">
      <w:pPr>
        <w:pStyle w:val="Textkrper-Einzug3"/>
        <w:tabs>
          <w:tab w:val="left" w:pos="1985"/>
        </w:tabs>
      </w:pPr>
      <w:r>
        <w:t>2.2</w:t>
      </w:r>
      <w:r>
        <w:tab/>
        <w:t>Beim Ruhen des Teigs wird ein Teil der enthaltenen Stä</w:t>
      </w:r>
      <w:r>
        <w:t>rke enzymatisch vollständig hydrolysiert.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sym w:font="Symbol" w:char="F0B7"/>
      </w:r>
      <w:r>
        <w:rPr>
          <w:rFonts w:ascii="Arial" w:hAnsi="Arial" w:cs="Arial"/>
          <w:sz w:val="24"/>
        </w:rPr>
        <w:tab/>
        <w:t>Nennen Sie das entstehende Hydrolyseprodukt und beschreiben Sie ein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Experiment, mit dem Sie nachweisen können, dass es sich bei dem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Hydrolyseprodukt um einen reduzierenden Zucker handelt.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sym w:font="Symbol" w:char="F0B7"/>
      </w:r>
      <w:r>
        <w:rPr>
          <w:rFonts w:ascii="Arial" w:hAnsi="Arial" w:cs="Arial"/>
          <w:sz w:val="24"/>
        </w:rPr>
        <w:tab/>
        <w:t xml:space="preserve">Formulieren Sie </w:t>
      </w:r>
      <w:r>
        <w:rPr>
          <w:rFonts w:ascii="Arial" w:hAnsi="Arial" w:cs="Arial"/>
          <w:sz w:val="24"/>
        </w:rPr>
        <w:t>eine Reaktionsgleichung zur gewählten Nachweisreaktion.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Zeigen Sie, dass es sich dabei um eine Redoxreaktion handelt.</w:t>
      </w:r>
      <w:r>
        <w:rPr>
          <w:rFonts w:ascii="Arial" w:hAnsi="Arial" w:cs="Arial"/>
          <w:sz w:val="24"/>
        </w:rPr>
        <w:tab/>
        <w:t xml:space="preserve">  </w:t>
      </w:r>
      <w:r>
        <w:rPr>
          <w:rFonts w:ascii="Arial" w:hAnsi="Arial" w:cs="Arial"/>
          <w:b/>
          <w:bCs/>
          <w:sz w:val="24"/>
        </w:rPr>
        <w:t>5 VP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b/>
          <w:bCs/>
          <w:sz w:val="24"/>
        </w:rPr>
        <w:t>_____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b/>
          <w:bCs/>
          <w:sz w:val="24"/>
        </w:rPr>
        <w:t>20 VP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  <w:sectPr w:rsidR="00000000">
          <w:headerReference w:type="default" r:id="rId14"/>
          <w:pgSz w:w="11906" w:h="16838"/>
          <w:pgMar w:top="1701" w:right="1418" w:bottom="1134" w:left="1418" w:header="567" w:footer="567" w:gutter="0"/>
          <w:cols w:space="720"/>
        </w:sectPr>
      </w:pPr>
    </w:p>
    <w:p w:rsidR="00000000" w:rsidRDefault="00EF2528">
      <w:pPr>
        <w:pStyle w:val="berschrift5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Aufgabe 3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</w:t>
      </w:r>
      <w:r>
        <w:rPr>
          <w:rFonts w:ascii="Arial" w:hAnsi="Arial" w:cs="Arial"/>
          <w:sz w:val="24"/>
        </w:rPr>
        <w:tab/>
        <w:t>Vinylacetat ist eine farblose, süßlich riechende Flüssigkeit, die als Ausgangs-stoff für die He</w:t>
      </w:r>
      <w:r>
        <w:rPr>
          <w:rFonts w:ascii="Arial" w:hAnsi="Arial" w:cs="Arial"/>
          <w:sz w:val="24"/>
        </w:rPr>
        <w:t>rstellung von Polyvinylacetat (PVAc) eingesetzt wird.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noProof/>
        </w:rPr>
        <w:pict>
          <v:shape id="_x0000_s1036" type="#_x0000_t202" style="position:absolute;left:0;text-align:left;margin-left:230.15pt;margin-top:41.85pt;width:117pt;height:45pt;z-index:251662336" filled="f" stroked="f">
            <v:textbox>
              <w:txbxContent>
                <w:p w:rsidR="00000000" w:rsidRDefault="00EF2528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Vinylacetat</w:t>
                  </w:r>
                </w:p>
              </w:txbxContent>
            </v:textbox>
          </v:shape>
        </w:pict>
      </w:r>
      <w:r>
        <w:rPr>
          <w:rFonts w:ascii="Arial" w:hAnsi="Arial" w:cs="Arial"/>
          <w:sz w:val="24"/>
        </w:rPr>
        <w:tab/>
        <w:t xml:space="preserve">      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</w:t>
      </w:r>
      <w:r w:rsidR="00AF319C">
        <w:rPr>
          <w:rFonts w:ascii="Arial" w:hAnsi="Arial" w:cs="Arial"/>
          <w:noProof/>
          <w:sz w:val="24"/>
        </w:rPr>
        <w:drawing>
          <wp:inline distT="0" distB="0" distL="0" distR="0">
            <wp:extent cx="1914525" cy="1933575"/>
            <wp:effectExtent l="19050" t="0" r="9525" b="0"/>
            <wp:docPr id="8" name="Bild 8" descr="..\..\Lösungen per email\2010 Chemie 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\..\Lösungen per email\2010 Chemie 3.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Polyvinylacetat findet u.a. als Klebstoff Verwendung. So ist UHU</w:t>
      </w:r>
      <w:r>
        <w:rPr>
          <w:rFonts w:ascii="Arial" w:hAnsi="Arial" w:cs="Arial"/>
          <w:sz w:val="24"/>
          <w:vertAlign w:val="superscript"/>
        </w:rPr>
        <w:sym w:font="Symbol" w:char="F0E2"/>
      </w:r>
      <w:r>
        <w:rPr>
          <w:rFonts w:ascii="Arial" w:hAnsi="Arial" w:cs="Arial"/>
          <w:sz w:val="24"/>
        </w:rPr>
        <w:t>-Alleskleber eine 40%-ige Lösung von Polyvinylacetat in organischen Lösemitteln. Nachfolgende Abbildung enth</w:t>
      </w:r>
      <w:r>
        <w:rPr>
          <w:rFonts w:ascii="Arial" w:hAnsi="Arial" w:cs="Arial"/>
          <w:sz w:val="24"/>
        </w:rPr>
        <w:t>ält einen Auszug aus der Produktinformation des Klebstoffherstellers.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noProof/>
        </w:rPr>
        <w:pict>
          <v:shape id="_x0000_s1033" type="#_x0000_t202" style="position:absolute;left:0;text-align:left;margin-left:23.15pt;margin-top:12.15pt;width:414pt;height:333pt;z-index:251659264">
            <v:textbox>
              <w:txbxContent>
                <w:p w:rsidR="00000000" w:rsidRDefault="00EF2528"/>
                <w:p w:rsidR="00000000" w:rsidRDefault="00AF319C">
                  <w:r>
                    <w:rPr>
                      <w:noProof/>
                    </w:rPr>
                    <w:drawing>
                      <wp:inline distT="0" distB="0" distL="0" distR="0">
                        <wp:extent cx="5057775" cy="2847975"/>
                        <wp:effectExtent l="19050" t="0" r="9525" b="0"/>
                        <wp:docPr id="10" name="Bild 10" descr="F:\2010 Chemie 3 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F:\2010 Chemie 3 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57775" cy="2847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EF2528"/>
                <w:p w:rsidR="00000000" w:rsidRDefault="00EF2528">
                  <w:pPr>
                    <w:rPr>
                      <w:rFonts w:ascii="Arial" w:hAnsi="Arial" w:cs="Arial"/>
                      <w:sz w:val="24"/>
                    </w:rPr>
                  </w:pPr>
                </w:p>
                <w:p w:rsidR="00000000" w:rsidRDefault="00EF2528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Empfehlungen für das optimale Kleben:</w:t>
                  </w:r>
                </w:p>
                <w:p w:rsidR="00000000" w:rsidRDefault="00EF2528">
                  <w:pPr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Materialoberfläche durch Schleifen anrauen</w:t>
                  </w:r>
                </w:p>
                <w:p w:rsidR="00000000" w:rsidRDefault="00EF2528">
                  <w:pPr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Klebeflächen gründlich entfetten</w:t>
                  </w:r>
                </w:p>
                <w:p w:rsidR="00000000" w:rsidRDefault="00EF2528">
                  <w:pPr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Klebst</w:t>
                  </w:r>
                  <w:r>
                    <w:rPr>
                      <w:rFonts w:ascii="Arial" w:hAnsi="Arial" w:cs="Arial"/>
                      <w:sz w:val="24"/>
                    </w:rPr>
                    <w:t>off nicht zu dick auftragen</w:t>
                  </w:r>
                </w:p>
              </w:txbxContent>
            </v:textbox>
          </v:shape>
        </w:pic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1.1</w:t>
      </w:r>
      <w:r>
        <w:rPr>
          <w:rFonts w:ascii="Arial" w:hAnsi="Arial" w:cs="Arial"/>
          <w:sz w:val="24"/>
        </w:rPr>
        <w:tab/>
        <w:t>Formulieren Sie den Reaktionsmechanismus zur Herstellung des Polymers PVAc. Verwenden Sie dabei Strukturformeln mit bindenden und nicht-bindenden El</w:t>
      </w:r>
      <w:r>
        <w:rPr>
          <w:rFonts w:ascii="Arial" w:hAnsi="Arial" w:cs="Arial"/>
          <w:sz w:val="24"/>
        </w:rPr>
        <w:t>ektronenpaaren.</w:t>
      </w:r>
    </w:p>
    <w:p w:rsidR="00000000" w:rsidRDefault="00EF2528">
      <w:pPr>
        <w:pStyle w:val="Textkrper-Einzug3"/>
        <w:tabs>
          <w:tab w:val="left" w:pos="1985"/>
        </w:tabs>
        <w:spacing w:before="120"/>
      </w:pPr>
      <w:r>
        <w:tab/>
        <w:t>Benennen Sie den Reaktionstyp.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spacing w:before="120"/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Begründen Sie die Entropieänderung im Verlauf der Polyreaktion.</w:t>
      </w:r>
      <w:r>
        <w:rPr>
          <w:rFonts w:ascii="Arial" w:hAnsi="Arial" w:cs="Arial"/>
          <w:sz w:val="24"/>
        </w:rPr>
        <w:tab/>
        <w:t xml:space="preserve">  </w:t>
      </w:r>
      <w:r>
        <w:rPr>
          <w:rFonts w:ascii="Arial" w:hAnsi="Arial" w:cs="Arial"/>
          <w:b/>
          <w:bCs/>
          <w:sz w:val="24"/>
        </w:rPr>
        <w:t>5 VP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1.2</w:t>
      </w:r>
      <w:r>
        <w:rPr>
          <w:rFonts w:ascii="Arial" w:hAnsi="Arial" w:cs="Arial"/>
          <w:sz w:val="24"/>
        </w:rPr>
        <w:tab/>
        <w:t>Erklären Sie die in der Produktinformation verwendeten Begriffe Kohäsions-kräfte und Adhäsionskräfte am Beispiel zweier Holzplättch</w:t>
      </w:r>
      <w:r>
        <w:rPr>
          <w:rFonts w:ascii="Arial" w:hAnsi="Arial" w:cs="Arial"/>
          <w:sz w:val="24"/>
        </w:rPr>
        <w:t>en, die mit einer Schicht UHU</w:t>
      </w:r>
      <w:r>
        <w:rPr>
          <w:rFonts w:ascii="Arial" w:hAnsi="Arial" w:cs="Arial"/>
          <w:sz w:val="24"/>
          <w:vertAlign w:val="superscript"/>
        </w:rPr>
        <w:sym w:font="Symbol" w:char="F0E2"/>
      </w:r>
      <w:r>
        <w:rPr>
          <w:rFonts w:ascii="Arial" w:hAnsi="Arial" w:cs="Arial"/>
          <w:sz w:val="24"/>
        </w:rPr>
        <w:t>-Alleskleber verklebt werden.</w:t>
      </w:r>
    </w:p>
    <w:p w:rsidR="00000000" w:rsidRDefault="00EF2528">
      <w:pPr>
        <w:pStyle w:val="Textkrper-Einzug3"/>
        <w:tabs>
          <w:tab w:val="left" w:pos="1985"/>
        </w:tabs>
        <w:spacing w:before="120"/>
      </w:pPr>
      <w:r>
        <w:tab/>
        <w:t>Benennen Sie die dabei auftretenden zwischenmolekularen Kräfte und bewerten Sie diese nach ihrer Stärke. Gehen Sie davon aus, dass Holz zu einem Großteil aus Cellulose besteht.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spacing w:before="120"/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Begründen Sie die</w:t>
      </w:r>
      <w:r>
        <w:rPr>
          <w:rFonts w:ascii="Arial" w:hAnsi="Arial" w:cs="Arial"/>
          <w:sz w:val="24"/>
        </w:rPr>
        <w:t xml:space="preserve"> in der Produktinformation genannten Empfehlungen für das optimale Kleben.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b/>
          <w:bCs/>
          <w:sz w:val="24"/>
        </w:rPr>
        <w:t xml:space="preserve">  6 VP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</w:t>
      </w:r>
      <w:r>
        <w:rPr>
          <w:rFonts w:ascii="Arial" w:hAnsi="Arial" w:cs="Arial"/>
          <w:sz w:val="24"/>
        </w:rPr>
        <w:tab/>
        <w:t>Eine Probe des festen Kunststoffs PVAc wird in einem Reagenzglas zunächst erwärmt und dann erhitzt. Im oberen Teil des Reagenzglases wird ein Stück feuchtes Indikatorpapie</w:t>
      </w:r>
      <w:r>
        <w:rPr>
          <w:rFonts w:ascii="Arial" w:hAnsi="Arial" w:cs="Arial"/>
          <w:sz w:val="24"/>
        </w:rPr>
        <w:t>r befestigt.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spacing w:before="120"/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Nennen und erklären Sie die Beobachtungen.</w:t>
      </w:r>
      <w:r>
        <w:rPr>
          <w:rFonts w:ascii="Arial" w:hAnsi="Arial" w:cs="Arial"/>
          <w:sz w:val="24"/>
        </w:rPr>
        <w:tab/>
        <w:t xml:space="preserve">  </w:t>
      </w:r>
      <w:r>
        <w:rPr>
          <w:rFonts w:ascii="Arial" w:hAnsi="Arial" w:cs="Arial"/>
          <w:b/>
          <w:bCs/>
          <w:sz w:val="24"/>
        </w:rPr>
        <w:t>3 VP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3</w:t>
      </w:r>
      <w:r>
        <w:rPr>
          <w:rFonts w:ascii="Arial" w:hAnsi="Arial" w:cs="Arial"/>
          <w:sz w:val="24"/>
        </w:rPr>
        <w:tab/>
        <w:t>Während bei dem oben genannten Klebstoff das fertige Polymer schon vor der Anwendung vorliegt, findet bei den Reaktionsklebstoffen die Bildung des Polymers erst bei der Anwendung statt.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Au</w:t>
      </w:r>
      <w:r>
        <w:rPr>
          <w:rFonts w:ascii="Arial" w:hAnsi="Arial" w:cs="Arial"/>
          <w:sz w:val="24"/>
        </w:rPr>
        <w:t>sgangsstoffe für einen Reaktionsklebstoff können Hexan-1,6-diisocyanat und Butan-1,4-diol sein.</w:t>
      </w:r>
    </w:p>
    <w:p w:rsidR="00000000" w:rsidRDefault="00EF2528">
      <w:pPr>
        <w:pStyle w:val="Textkrper-Einzug3"/>
        <w:tabs>
          <w:tab w:val="left" w:pos="1985"/>
        </w:tabs>
        <w:spacing w:before="120"/>
      </w:pPr>
      <w:r>
        <w:tab/>
        <w:t xml:space="preserve">Geben Sie für die beiden Monomere je eine Strukturformel mit bindenden und nichtbindenden Elektronenpaaren an und zeichnen Sie einen Strukturformel-ausschnitt </w:t>
      </w:r>
      <w:r>
        <w:t>aus dem daraus gebildeten Kunststoffmolekül, welcher mindestens drei Monomere enthält.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spacing w:before="120"/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Benennen Sie den Reaktionstyp.</w:t>
      </w:r>
      <w:r>
        <w:rPr>
          <w:rFonts w:ascii="Arial" w:hAnsi="Arial" w:cs="Arial"/>
          <w:sz w:val="24"/>
        </w:rPr>
        <w:tab/>
        <w:t xml:space="preserve">  </w:t>
      </w:r>
      <w:r>
        <w:rPr>
          <w:rFonts w:ascii="Arial" w:hAnsi="Arial" w:cs="Arial"/>
          <w:b/>
          <w:bCs/>
          <w:sz w:val="24"/>
        </w:rPr>
        <w:t>4 VP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4</w:t>
      </w:r>
      <w:r>
        <w:rPr>
          <w:rFonts w:ascii="Arial" w:hAnsi="Arial" w:cs="Arial"/>
          <w:sz w:val="24"/>
        </w:rPr>
        <w:tab/>
        <w:t>Aus dem Kunststoff PVAc lässt sich ein weiterer Kunststoff, Polyvinylalkohol (PVA, Polyethenol), herstellen. Dieser wasserlösli</w:t>
      </w:r>
      <w:r>
        <w:rPr>
          <w:rFonts w:ascii="Arial" w:hAnsi="Arial" w:cs="Arial"/>
          <w:sz w:val="24"/>
        </w:rPr>
        <w:t>che Kunststoff findet u.a. Verwendung in Augentropfen.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spacing w:before="120"/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Formulieren Sie eine Reaktionsgleichung für die Herstellung von PVA aus PVAc. Verwenden Sie Strukturformelausschnitte bzw. Strukturformeln und benennen Sie den Reaktionstyp.</w:t>
      </w:r>
      <w:r>
        <w:rPr>
          <w:rFonts w:ascii="Arial" w:hAnsi="Arial" w:cs="Arial"/>
          <w:sz w:val="24"/>
        </w:rPr>
        <w:tab/>
        <w:t xml:space="preserve">  </w:t>
      </w:r>
      <w:r>
        <w:rPr>
          <w:rFonts w:ascii="Arial" w:hAnsi="Arial" w:cs="Arial"/>
          <w:b/>
          <w:bCs/>
          <w:sz w:val="24"/>
        </w:rPr>
        <w:t>2 VP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b/>
          <w:bCs/>
          <w:sz w:val="24"/>
        </w:rPr>
        <w:t>_____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b/>
          <w:bCs/>
          <w:sz w:val="24"/>
        </w:rPr>
        <w:t>20 VP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  <w:sectPr w:rsidR="00000000">
          <w:headerReference w:type="default" r:id="rId17"/>
          <w:pgSz w:w="11906" w:h="16838"/>
          <w:pgMar w:top="1701" w:right="1418" w:bottom="1134" w:left="1418" w:header="567" w:footer="567" w:gutter="0"/>
          <w:cols w:space="720"/>
        </w:sectPr>
      </w:pPr>
    </w:p>
    <w:p w:rsidR="00000000" w:rsidRDefault="00EF2528">
      <w:pPr>
        <w:pStyle w:val="berschrift5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Aufgabe 4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noProof/>
        </w:rPr>
        <w:pict>
          <v:shape id="_x0000_s1034" type="#_x0000_t202" style="position:absolute;left:0;text-align:left;margin-left:-3.85pt;margin-top:2.25pt;width:225pt;height:3in;z-index:251660288" filled="f" stroked="f">
            <v:textbox>
              <w:txbxContent>
                <w:p w:rsidR="00000000" w:rsidRDefault="00EF2528">
                  <w:pPr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  <w:sz w:val="22"/>
                    </w:rPr>
                    <w:t>In der Schwarzweiß-Fotografie spielen Silber und seine Verbindungen eine wichtige Rolle. Bei der Entwicklung solcher Fotos fallen erhebliche Mengen gelöster Silberverbindungen an. Aus ökologischen und ökonomischen Gründen ist e</w:t>
                  </w:r>
                  <w:r>
                    <w:rPr>
                      <w:rFonts w:ascii="Arial" w:hAnsi="Arial" w:cs="Arial"/>
                      <w:sz w:val="22"/>
                    </w:rPr>
                    <w:t>s sinnvoll, aus diesen Rückständen Silber zurück zu gewinnen.</w:t>
                  </w:r>
                </w:p>
                <w:p w:rsidR="00000000" w:rsidRDefault="00EF2528">
                  <w:pPr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  <w:sz w:val="22"/>
                    </w:rPr>
                    <w:t>Für diese Art der Silbergewinnung ist der Einsatz des so genannten „Eisenwolle-Eimers“ eine geeignete Methode. Dabei leitet man, wie in der nebenstehenden Abbildung gezeigt, die gelösten Silber-</w:t>
                  </w:r>
                  <w:r>
                    <w:rPr>
                      <w:rFonts w:ascii="Arial" w:hAnsi="Arial" w:cs="Arial"/>
                      <w:sz w:val="22"/>
                    </w:rPr>
                    <w:t>verbindungen durch den Eimer. Die abfließende Lösung kann anschließend über die Kanalisation entsorgt werden.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35" type="#_x0000_t202" style="position:absolute;left:0;text-align:left;margin-left:239.15pt;margin-top:2.25pt;width:233.75pt;height:3in;z-index:251661312" filled="f" stroked="f">
            <v:textbox>
              <w:txbxContent>
                <w:p w:rsidR="00000000" w:rsidRDefault="00AF319C">
                  <w:r>
                    <w:rPr>
                      <w:noProof/>
                    </w:rPr>
                    <w:drawing>
                      <wp:inline distT="0" distB="0" distL="0" distR="0">
                        <wp:extent cx="2771775" cy="2466975"/>
                        <wp:effectExtent l="19050" t="0" r="9525" b="0"/>
                        <wp:docPr id="12" name="Bild 12" descr="F:\2010 Chemie 4 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F:\2010 Chemie 4 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2466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1.1</w:t>
      </w:r>
      <w:r>
        <w:rPr>
          <w:rFonts w:ascii="Arial" w:hAnsi="Arial" w:cs="Arial"/>
          <w:sz w:val="24"/>
        </w:rPr>
        <w:tab/>
        <w:t>Erläutern Sie die chemischen Vorgänge für diese Art der Silbergewinnung und formulieren Sie dazu auch eine Reaktionsgleichung.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b/>
          <w:bCs/>
          <w:sz w:val="24"/>
        </w:rPr>
        <w:t xml:space="preserve">  4 VP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pStyle w:val="Textkrper-Einzug3"/>
        <w:tabs>
          <w:tab w:val="left" w:pos="1985"/>
        </w:tabs>
      </w:pPr>
      <w:r>
        <w:t>1.2</w:t>
      </w:r>
      <w:r>
        <w:tab/>
        <w:t>Fertigen Sie eine beschriftete Skizze einer galvanischen Zelle an, in der di</w:t>
      </w:r>
      <w:r>
        <w:t>e entsprechenden Vorgänge wie im Eimer ablaufen können. Gehen Sie dabei von Standardbedingungen aus.</w:t>
      </w:r>
    </w:p>
    <w:p w:rsidR="00000000" w:rsidRDefault="00EF2528">
      <w:pPr>
        <w:pStyle w:val="Textkrper-Einzug3"/>
        <w:tabs>
          <w:tab w:val="left" w:pos="1985"/>
        </w:tabs>
        <w:spacing w:before="120"/>
      </w:pPr>
      <w:r>
        <w:tab/>
        <w:t>Berechnen Sie die Spannung, die an diesem galvanischen Element gemessen werden kann.</w:t>
      </w:r>
    </w:p>
    <w:p w:rsidR="00000000" w:rsidRDefault="00EF2528">
      <w:pPr>
        <w:pStyle w:val="Textkrper-Einzug3"/>
        <w:tabs>
          <w:tab w:val="left" w:pos="1985"/>
        </w:tabs>
        <w:spacing w:before="120"/>
      </w:pPr>
      <w:r>
        <w:tab/>
        <w:t>Erklären Sie, warum es nicht möglich ist, diese Spannung im Eimer zu</w:t>
      </w:r>
      <w:r>
        <w:t xml:space="preserve"> messen.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</w:t>
      </w:r>
      <w:r>
        <w:rPr>
          <w:rFonts w:ascii="Arial" w:hAnsi="Arial" w:cs="Arial"/>
          <w:b/>
          <w:bCs/>
          <w:sz w:val="24"/>
        </w:rPr>
        <w:t>4 VP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1.3</w:t>
      </w:r>
      <w:r>
        <w:rPr>
          <w:rFonts w:ascii="Arial" w:hAnsi="Arial" w:cs="Arial"/>
          <w:sz w:val="24"/>
        </w:rPr>
        <w:tab/>
        <w:t>Berechnen Sie die Masse an elementarem Silber, die durch den Umsatz von einem Kilogramm Eisenwolle gewonnen werden kann.</w:t>
      </w:r>
      <w:r>
        <w:rPr>
          <w:rFonts w:ascii="Arial" w:hAnsi="Arial" w:cs="Arial"/>
          <w:sz w:val="24"/>
        </w:rPr>
        <w:tab/>
        <w:t xml:space="preserve">  </w:t>
      </w:r>
      <w:r>
        <w:rPr>
          <w:rFonts w:ascii="Arial" w:hAnsi="Arial" w:cs="Arial"/>
          <w:b/>
          <w:bCs/>
          <w:sz w:val="24"/>
        </w:rPr>
        <w:t>3 VP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pStyle w:val="Textkrper-Einzug3"/>
        <w:tabs>
          <w:tab w:val="left" w:pos="1985"/>
        </w:tabs>
      </w:pPr>
      <w:r>
        <w:t>2</w:t>
      </w:r>
      <w:r>
        <w:tab/>
        <w:t>Das Vorhandensein von Silberverbindungen in der abfließenden Lösung kann durch Reaktion mit einer Ko</w:t>
      </w:r>
      <w:r>
        <w:t>chsalzlösung, bei der ein Niederschlag entsteht, überprüft werden.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Formulieren Sie eine für diese Reaktion geeignete Gleichung und benennen 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Sie den entstehenden Niederschlag.</w:t>
      </w:r>
      <w:r>
        <w:rPr>
          <w:rFonts w:ascii="Arial" w:hAnsi="Arial" w:cs="Arial"/>
          <w:sz w:val="24"/>
        </w:rPr>
        <w:tab/>
        <w:t xml:space="preserve">  </w:t>
      </w:r>
      <w:r>
        <w:rPr>
          <w:rFonts w:ascii="Arial" w:hAnsi="Arial" w:cs="Arial"/>
          <w:b/>
          <w:bCs/>
          <w:sz w:val="24"/>
        </w:rPr>
        <w:t>2 VP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pStyle w:val="Textkrper-Einzug3"/>
        <w:tabs>
          <w:tab w:val="left" w:pos="1985"/>
        </w:tabs>
      </w:pPr>
      <w:r>
        <w:t>3</w:t>
      </w:r>
      <w:r>
        <w:tab/>
        <w:t>Zur Gewinnung des Silbers aus dem zurückbleibenden Eisenwolle-Silber</w:t>
      </w:r>
      <w:r>
        <w:t>-Gemisch im Eimer muss dieses aufgearbeitet werden. Dazu wird in einem ersten Schritt verdünnte Schwefelsäure zugegeben.</w:t>
      </w:r>
    </w:p>
    <w:p w:rsidR="00000000" w:rsidRDefault="00EF2528">
      <w:pPr>
        <w:pStyle w:val="Textkrper-Einzug3"/>
        <w:tabs>
          <w:tab w:val="left" w:pos="1985"/>
        </w:tabs>
        <w:spacing w:before="120"/>
      </w:pPr>
      <w:r>
        <w:tab/>
        <w:t>Formulieren Sie für die dabei ablaufende Reaktion eine Reaktionsgleichung.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spacing w:before="120"/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Beschreiben Sie das weitere Vorgehen.</w:t>
      </w:r>
      <w:r>
        <w:rPr>
          <w:rFonts w:ascii="Arial" w:hAnsi="Arial" w:cs="Arial"/>
          <w:sz w:val="24"/>
        </w:rPr>
        <w:tab/>
        <w:t xml:space="preserve">  </w:t>
      </w:r>
      <w:r>
        <w:rPr>
          <w:rFonts w:ascii="Arial" w:hAnsi="Arial" w:cs="Arial"/>
          <w:b/>
          <w:bCs/>
          <w:sz w:val="24"/>
        </w:rPr>
        <w:t>3 VP</w:t>
      </w: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</w:p>
    <w:p w:rsidR="00000000" w:rsidRDefault="00EF2528">
      <w:pPr>
        <w:tabs>
          <w:tab w:val="left" w:pos="567"/>
          <w:tab w:val="left" w:pos="851"/>
          <w:tab w:val="left" w:pos="1985"/>
          <w:tab w:val="left" w:pos="8222"/>
          <w:tab w:val="left" w:pos="9072"/>
        </w:tabs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4</w:t>
      </w:r>
      <w:r>
        <w:rPr>
          <w:rFonts w:ascii="Arial" w:hAnsi="Arial" w:cs="Arial"/>
          <w:sz w:val="24"/>
        </w:rPr>
        <w:tab/>
        <w:t>Zur Gew</w:t>
      </w:r>
      <w:r>
        <w:rPr>
          <w:rFonts w:ascii="Arial" w:hAnsi="Arial" w:cs="Arial"/>
          <w:sz w:val="24"/>
        </w:rPr>
        <w:t>innung von Metallen aus Salzlösungen wird häufig ein anderes elektro-chemisches Verfahren angewandt. Dieses kann auch für die Gewinnung von Silber aus der bei der Entwicklung von Fotos anfallenden Silbersalz-Lösung eingesetzt werden.</w:t>
      </w:r>
    </w:p>
    <w:p w:rsidR="00000000" w:rsidRDefault="00EF2528">
      <w:pPr>
        <w:pStyle w:val="Textkrper-Einzug3"/>
        <w:tabs>
          <w:tab w:val="left" w:pos="1985"/>
        </w:tabs>
        <w:spacing w:before="120"/>
      </w:pPr>
      <w:r>
        <w:tab/>
        <w:t xml:space="preserve">Erläutern Sie dieses </w:t>
      </w:r>
      <w:r>
        <w:t>Verfahren unter Verwendung einer beschrifteten Skizze.</w:t>
      </w: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b/>
          <w:bCs/>
          <w:sz w:val="24"/>
        </w:rPr>
        <w:t xml:space="preserve">  4 VP</w:t>
      </w: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b/>
          <w:bCs/>
          <w:sz w:val="24"/>
        </w:rPr>
        <w:t>_____</w:t>
      </w: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b/>
          <w:bCs/>
          <w:sz w:val="24"/>
        </w:rPr>
        <w:t>20 VP</w:t>
      </w: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</w:rPr>
        <w:sectPr w:rsidR="00000000">
          <w:headerReference w:type="default" r:id="rId19"/>
          <w:pgSz w:w="11906" w:h="16838"/>
          <w:pgMar w:top="1701" w:right="1418" w:bottom="1134" w:left="1418" w:header="567" w:footer="567" w:gutter="0"/>
          <w:cols w:space="720"/>
        </w:sectPr>
      </w:pPr>
    </w:p>
    <w:p w:rsidR="00000000" w:rsidRDefault="00AF319C">
      <w:pPr>
        <w:tabs>
          <w:tab w:val="left" w:pos="567"/>
          <w:tab w:val="left" w:pos="851"/>
          <w:tab w:val="left" w:pos="8222"/>
          <w:tab w:val="left" w:pos="9072"/>
        </w:tabs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753100" cy="7677150"/>
            <wp:effectExtent l="19050" t="0" r="0" b="0"/>
            <wp:docPr id="13" name="Bild 13" descr="E:\2009 Chemie Anl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009 Chemie Anlage 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</w:rPr>
        <w:sectPr w:rsidR="00000000">
          <w:headerReference w:type="default" r:id="rId21"/>
          <w:pgSz w:w="11906" w:h="16838"/>
          <w:pgMar w:top="1701" w:right="1418" w:bottom="1134" w:left="1418" w:header="567" w:footer="567" w:gutter="0"/>
          <w:cols w:space="720"/>
        </w:sectPr>
      </w:pPr>
    </w:p>
    <w:p w:rsidR="00000000" w:rsidRDefault="00AF319C">
      <w:pPr>
        <w:tabs>
          <w:tab w:val="left" w:pos="567"/>
          <w:tab w:val="left" w:pos="851"/>
          <w:tab w:val="left" w:pos="8222"/>
          <w:tab w:val="left" w:pos="9072"/>
        </w:tabs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753100" cy="7105650"/>
            <wp:effectExtent l="19050" t="0" r="0" b="0"/>
            <wp:docPr id="15" name="Bild 15" descr="E:\2009 Chemie Anl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2009 Chemie Anlage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rPr>
          <w:sz w:val="28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</w:rPr>
        <w:sectPr w:rsidR="00000000">
          <w:headerReference w:type="default" r:id="rId23"/>
          <w:pgSz w:w="11906" w:h="16838"/>
          <w:pgMar w:top="1701" w:right="1418" w:bottom="1134" w:left="1418" w:header="567" w:footer="567" w:gutter="0"/>
          <w:cols w:space="720"/>
        </w:sectPr>
      </w:pPr>
    </w:p>
    <w:p w:rsidR="00000000" w:rsidRDefault="00AF319C">
      <w:pPr>
        <w:tabs>
          <w:tab w:val="left" w:pos="567"/>
          <w:tab w:val="left" w:pos="851"/>
          <w:tab w:val="left" w:pos="8222"/>
          <w:tab w:val="left" w:pos="9072"/>
        </w:tabs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753100" cy="7391400"/>
            <wp:effectExtent l="19050" t="0" r="0" b="0"/>
            <wp:docPr id="17" name="Bild 17" descr="E:\2009 Chemie Anl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2009 Chemie Anlage 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rPr>
          <w:sz w:val="28"/>
        </w:rPr>
      </w:pPr>
    </w:p>
    <w:p w:rsidR="00000000" w:rsidRDefault="00EF2528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</w:rPr>
        <w:sectPr w:rsidR="00000000">
          <w:headerReference w:type="default" r:id="rId25"/>
          <w:pgSz w:w="11906" w:h="16838"/>
          <w:pgMar w:top="1701" w:right="1418" w:bottom="1134" w:left="1418" w:header="567" w:footer="567" w:gutter="0"/>
          <w:cols w:space="720"/>
        </w:sectPr>
      </w:pPr>
    </w:p>
    <w:p w:rsidR="00EF2528" w:rsidRDefault="00AF319C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</w:rPr>
      </w:pPr>
      <w:r>
        <w:rPr>
          <w:noProof/>
          <w:sz w:val="28"/>
        </w:rPr>
        <w:lastRenderedPageBreak/>
        <w:drawing>
          <wp:inline distT="0" distB="0" distL="0" distR="0">
            <wp:extent cx="5791200" cy="6591300"/>
            <wp:effectExtent l="19050" t="0" r="0" b="0"/>
            <wp:docPr id="19" name="Bild 19" descr="E:\2009 Chemie Anl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2009 Chemie Anlage 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528">
      <w:headerReference w:type="default" r:id="rId27"/>
      <w:pgSz w:w="11906" w:h="16838"/>
      <w:pgMar w:top="1701" w:right="1418" w:bottom="1134" w:left="1418" w:header="567" w:footer="56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2528" w:rsidRDefault="00EF2528">
      <w:r>
        <w:separator/>
      </w:r>
    </w:p>
  </w:endnote>
  <w:endnote w:type="continuationSeparator" w:id="0">
    <w:p w:rsidR="00EF2528" w:rsidRDefault="00EF25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EF2528">
    <w:pPr>
      <w:pStyle w:val="Fuzeile"/>
      <w:jc w:val="center"/>
      <w:rPr>
        <w:sz w:val="24"/>
      </w:rPr>
    </w:pPr>
    <w:r>
      <w:rPr>
        <w:rStyle w:val="Seitenzahl"/>
        <w:sz w:val="24"/>
      </w:rPr>
      <w:fldChar w:fldCharType="begin"/>
    </w:r>
    <w:r>
      <w:rPr>
        <w:rStyle w:val="Seitenzahl"/>
        <w:sz w:val="24"/>
      </w:rPr>
      <w:instrText xml:space="preserve"> PAGE </w:instrText>
    </w:r>
    <w:r>
      <w:rPr>
        <w:rStyle w:val="Seitenzahl"/>
        <w:sz w:val="24"/>
      </w:rPr>
      <w:fldChar w:fldCharType="separate"/>
    </w:r>
    <w:r w:rsidR="00A05B7A">
      <w:rPr>
        <w:rStyle w:val="Seitenzahl"/>
        <w:noProof/>
        <w:sz w:val="24"/>
      </w:rPr>
      <w:t>1</w:t>
    </w:r>
    <w:r>
      <w:rPr>
        <w:rStyle w:val="Seitenzahl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2528" w:rsidRDefault="00EF2528">
      <w:r>
        <w:separator/>
      </w:r>
    </w:p>
  </w:footnote>
  <w:footnote w:type="continuationSeparator" w:id="0">
    <w:p w:rsidR="00EF2528" w:rsidRDefault="00EF25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Borders>
        <w:bottom w:val="double" w:sz="4" w:space="0" w:color="auto"/>
      </w:tblBorders>
      <w:tblLook w:val="04A0"/>
    </w:tblPr>
    <w:tblGrid>
      <w:gridCol w:w="996"/>
      <w:gridCol w:w="8182"/>
    </w:tblGrid>
    <w:tr w:rsidR="00000000">
      <w:trPr>
        <w:cantSplit/>
      </w:trPr>
      <w:tc>
        <w:tcPr>
          <w:tcW w:w="993" w:type="dxa"/>
          <w:vMerge w:val="restart"/>
        </w:tcPr>
        <w:p w:rsidR="00000000" w:rsidRDefault="00AF319C">
          <w:pPr>
            <w:pStyle w:val="Kopfzeile"/>
          </w:pPr>
          <w:r>
            <w:rPr>
              <w:noProof/>
            </w:rPr>
            <w:drawing>
              <wp:inline distT="0" distB="0" distL="0" distR="0">
                <wp:extent cx="495300" cy="352425"/>
                <wp:effectExtent l="0" t="0" r="0" b="0"/>
                <wp:docPr id="1" name="Bild 1" descr="PHV_2c_mit_Tex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" descr="PHV_2c_mit_Tex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77" w:type="dxa"/>
        </w:tcPr>
        <w:p w:rsidR="00000000" w:rsidRDefault="00EF2528">
          <w:pPr>
            <w:pStyle w:val="Kopfzeile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Abitur 2010</w:t>
          </w:r>
        </w:p>
      </w:tc>
    </w:tr>
    <w:tr w:rsidR="00000000">
      <w:trPr>
        <w:cantSplit/>
      </w:trPr>
      <w:tc>
        <w:tcPr>
          <w:tcW w:w="993" w:type="dxa"/>
          <w:vMerge/>
        </w:tcPr>
        <w:p w:rsidR="00000000" w:rsidRDefault="00EF2528">
          <w:pPr>
            <w:pStyle w:val="Kopfzeile"/>
          </w:pPr>
        </w:p>
      </w:tc>
      <w:tc>
        <w:tcPr>
          <w:tcW w:w="8677" w:type="dxa"/>
        </w:tcPr>
        <w:p w:rsidR="00000000" w:rsidRDefault="00EF2528">
          <w:pPr>
            <w:pStyle w:val="Kopfzeile"/>
            <w:spacing w:after="120"/>
            <w:jc w:val="center"/>
            <w:rPr>
              <w:sz w:val="24"/>
            </w:rPr>
          </w:pPr>
          <w:r>
            <w:rPr>
              <w:sz w:val="24"/>
            </w:rPr>
            <w:t>Chemie – Aufgabe 1</w:t>
          </w:r>
        </w:p>
      </w:tc>
    </w:tr>
  </w:tbl>
  <w:p w:rsidR="00000000" w:rsidRDefault="00EF2528">
    <w:pPr>
      <w:pStyle w:val="Kopfzeile"/>
      <w:spacing w:line="120" w:lineRule="exac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Borders>
        <w:bottom w:val="double" w:sz="4" w:space="0" w:color="auto"/>
      </w:tblBorders>
      <w:tblLook w:val="04A0"/>
    </w:tblPr>
    <w:tblGrid>
      <w:gridCol w:w="996"/>
      <w:gridCol w:w="8182"/>
    </w:tblGrid>
    <w:tr w:rsidR="00000000">
      <w:trPr>
        <w:cantSplit/>
      </w:trPr>
      <w:tc>
        <w:tcPr>
          <w:tcW w:w="993" w:type="dxa"/>
          <w:vMerge w:val="restart"/>
        </w:tcPr>
        <w:p w:rsidR="00000000" w:rsidRDefault="00AF319C">
          <w:pPr>
            <w:pStyle w:val="Kopfzeile"/>
          </w:pPr>
          <w:r>
            <w:rPr>
              <w:noProof/>
            </w:rPr>
            <w:drawing>
              <wp:inline distT="0" distB="0" distL="0" distR="0">
                <wp:extent cx="495300" cy="352425"/>
                <wp:effectExtent l="0" t="0" r="0" b="0"/>
                <wp:docPr id="3" name="Bild 1" descr="PHV_2c_mit_Tex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" descr="PHV_2c_mit_Tex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77" w:type="dxa"/>
        </w:tcPr>
        <w:p w:rsidR="00000000" w:rsidRDefault="00EF2528">
          <w:pPr>
            <w:pStyle w:val="Kopfzeile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Abitur 2010</w:t>
          </w:r>
        </w:p>
      </w:tc>
    </w:tr>
    <w:tr w:rsidR="00000000">
      <w:trPr>
        <w:cantSplit/>
      </w:trPr>
      <w:tc>
        <w:tcPr>
          <w:tcW w:w="993" w:type="dxa"/>
          <w:vMerge/>
        </w:tcPr>
        <w:p w:rsidR="00000000" w:rsidRDefault="00EF2528">
          <w:pPr>
            <w:pStyle w:val="Kopfzeile"/>
          </w:pPr>
        </w:p>
      </w:tc>
      <w:tc>
        <w:tcPr>
          <w:tcW w:w="8677" w:type="dxa"/>
        </w:tcPr>
        <w:p w:rsidR="00000000" w:rsidRDefault="00EF2528">
          <w:pPr>
            <w:pStyle w:val="Kopfzeile"/>
            <w:spacing w:after="120"/>
            <w:jc w:val="center"/>
            <w:rPr>
              <w:sz w:val="24"/>
            </w:rPr>
          </w:pPr>
          <w:r>
            <w:rPr>
              <w:sz w:val="24"/>
            </w:rPr>
            <w:t>Chemie – Aufgabe 2</w:t>
          </w:r>
        </w:p>
      </w:tc>
    </w:tr>
  </w:tbl>
  <w:p w:rsidR="00000000" w:rsidRDefault="00EF2528">
    <w:pPr>
      <w:pStyle w:val="Kopfzeile"/>
      <w:spacing w:line="120" w:lineRule="exac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Borders>
        <w:bottom w:val="double" w:sz="4" w:space="0" w:color="auto"/>
      </w:tblBorders>
      <w:tblLook w:val="04A0"/>
    </w:tblPr>
    <w:tblGrid>
      <w:gridCol w:w="996"/>
      <w:gridCol w:w="8182"/>
    </w:tblGrid>
    <w:tr w:rsidR="00000000">
      <w:trPr>
        <w:cantSplit/>
      </w:trPr>
      <w:tc>
        <w:tcPr>
          <w:tcW w:w="993" w:type="dxa"/>
          <w:vMerge w:val="restart"/>
        </w:tcPr>
        <w:p w:rsidR="00000000" w:rsidRDefault="00AF319C">
          <w:pPr>
            <w:pStyle w:val="Kopfzeile"/>
          </w:pPr>
          <w:r>
            <w:rPr>
              <w:noProof/>
            </w:rPr>
            <w:drawing>
              <wp:inline distT="0" distB="0" distL="0" distR="0">
                <wp:extent cx="495300" cy="352425"/>
                <wp:effectExtent l="0" t="0" r="0" b="0"/>
                <wp:docPr id="9" name="Bild 1" descr="PHV_2c_mit_Tex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" descr="PHV_2c_mit_Tex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77" w:type="dxa"/>
        </w:tcPr>
        <w:p w:rsidR="00000000" w:rsidRDefault="00EF2528">
          <w:pPr>
            <w:pStyle w:val="Kopfzeile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Abitur 2010</w:t>
          </w:r>
        </w:p>
      </w:tc>
    </w:tr>
    <w:tr w:rsidR="00000000">
      <w:trPr>
        <w:cantSplit/>
      </w:trPr>
      <w:tc>
        <w:tcPr>
          <w:tcW w:w="993" w:type="dxa"/>
          <w:vMerge/>
        </w:tcPr>
        <w:p w:rsidR="00000000" w:rsidRDefault="00EF2528">
          <w:pPr>
            <w:pStyle w:val="Kopfzeile"/>
          </w:pPr>
        </w:p>
      </w:tc>
      <w:tc>
        <w:tcPr>
          <w:tcW w:w="8677" w:type="dxa"/>
        </w:tcPr>
        <w:p w:rsidR="00000000" w:rsidRDefault="00EF2528">
          <w:pPr>
            <w:pStyle w:val="Kopfzeile"/>
            <w:spacing w:after="120"/>
            <w:jc w:val="center"/>
            <w:rPr>
              <w:sz w:val="24"/>
            </w:rPr>
          </w:pPr>
          <w:r>
            <w:rPr>
              <w:sz w:val="24"/>
            </w:rPr>
            <w:t>Chemie – Aufgabe 3</w:t>
          </w:r>
        </w:p>
      </w:tc>
    </w:tr>
  </w:tbl>
  <w:p w:rsidR="00000000" w:rsidRDefault="00EF2528">
    <w:pPr>
      <w:pStyle w:val="Kopfzeile"/>
      <w:spacing w:line="120" w:lineRule="exact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Borders>
        <w:bottom w:val="double" w:sz="4" w:space="0" w:color="auto"/>
      </w:tblBorders>
      <w:tblLook w:val="04A0"/>
    </w:tblPr>
    <w:tblGrid>
      <w:gridCol w:w="996"/>
      <w:gridCol w:w="8182"/>
    </w:tblGrid>
    <w:tr w:rsidR="00000000">
      <w:trPr>
        <w:cantSplit/>
      </w:trPr>
      <w:tc>
        <w:tcPr>
          <w:tcW w:w="993" w:type="dxa"/>
          <w:vMerge w:val="restart"/>
        </w:tcPr>
        <w:p w:rsidR="00000000" w:rsidRDefault="00AF319C">
          <w:pPr>
            <w:pStyle w:val="Kopfzeile"/>
          </w:pPr>
          <w:r>
            <w:rPr>
              <w:noProof/>
            </w:rPr>
            <w:drawing>
              <wp:inline distT="0" distB="0" distL="0" distR="0">
                <wp:extent cx="495300" cy="352425"/>
                <wp:effectExtent l="0" t="0" r="0" b="0"/>
                <wp:docPr id="11" name="Bild 1" descr="PHV_2c_mit_Tex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" descr="PHV_2c_mit_Tex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77" w:type="dxa"/>
        </w:tcPr>
        <w:p w:rsidR="00000000" w:rsidRDefault="00EF2528">
          <w:pPr>
            <w:pStyle w:val="Kopfzeile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Abitur 2010</w:t>
          </w:r>
        </w:p>
      </w:tc>
    </w:tr>
    <w:tr w:rsidR="00000000">
      <w:trPr>
        <w:cantSplit/>
      </w:trPr>
      <w:tc>
        <w:tcPr>
          <w:tcW w:w="993" w:type="dxa"/>
          <w:vMerge/>
        </w:tcPr>
        <w:p w:rsidR="00000000" w:rsidRDefault="00EF2528">
          <w:pPr>
            <w:pStyle w:val="Kopfzeile"/>
          </w:pPr>
        </w:p>
      </w:tc>
      <w:tc>
        <w:tcPr>
          <w:tcW w:w="8677" w:type="dxa"/>
        </w:tcPr>
        <w:p w:rsidR="00000000" w:rsidRDefault="00EF2528">
          <w:pPr>
            <w:pStyle w:val="Kopfzeile"/>
            <w:spacing w:after="120"/>
            <w:jc w:val="center"/>
            <w:rPr>
              <w:sz w:val="24"/>
            </w:rPr>
          </w:pPr>
          <w:r>
            <w:rPr>
              <w:sz w:val="24"/>
            </w:rPr>
            <w:t xml:space="preserve">Chemie – Aufgabe </w:t>
          </w:r>
          <w:r>
            <w:rPr>
              <w:sz w:val="24"/>
            </w:rPr>
            <w:t>4</w:t>
          </w:r>
        </w:p>
      </w:tc>
    </w:tr>
  </w:tbl>
  <w:p w:rsidR="00000000" w:rsidRDefault="00EF2528">
    <w:pPr>
      <w:pStyle w:val="Kopfzeile"/>
      <w:spacing w:line="120" w:lineRule="exact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Borders>
        <w:bottom w:val="double" w:sz="4" w:space="0" w:color="auto"/>
      </w:tblBorders>
      <w:tblLook w:val="04A0"/>
    </w:tblPr>
    <w:tblGrid>
      <w:gridCol w:w="996"/>
      <w:gridCol w:w="8182"/>
    </w:tblGrid>
    <w:tr w:rsidR="00000000">
      <w:trPr>
        <w:cantSplit/>
      </w:trPr>
      <w:tc>
        <w:tcPr>
          <w:tcW w:w="993" w:type="dxa"/>
          <w:vMerge w:val="restart"/>
        </w:tcPr>
        <w:p w:rsidR="00000000" w:rsidRDefault="00AF319C">
          <w:pPr>
            <w:pStyle w:val="Kopfzeile"/>
          </w:pPr>
          <w:r>
            <w:rPr>
              <w:noProof/>
            </w:rPr>
            <w:drawing>
              <wp:inline distT="0" distB="0" distL="0" distR="0">
                <wp:extent cx="495300" cy="352425"/>
                <wp:effectExtent l="0" t="0" r="0" b="0"/>
                <wp:docPr id="14" name="Bild 1" descr="PHV_2c_mit_Tex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" descr="PHV_2c_mit_Tex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77" w:type="dxa"/>
        </w:tcPr>
        <w:p w:rsidR="00000000" w:rsidRDefault="00EF2528">
          <w:pPr>
            <w:pStyle w:val="Kopfzeile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Abitur 2010</w:t>
          </w:r>
        </w:p>
      </w:tc>
    </w:tr>
    <w:tr w:rsidR="00000000">
      <w:trPr>
        <w:cantSplit/>
      </w:trPr>
      <w:tc>
        <w:tcPr>
          <w:tcW w:w="993" w:type="dxa"/>
          <w:vMerge/>
        </w:tcPr>
        <w:p w:rsidR="00000000" w:rsidRDefault="00EF2528">
          <w:pPr>
            <w:pStyle w:val="Kopfzeile"/>
          </w:pPr>
        </w:p>
      </w:tc>
      <w:tc>
        <w:tcPr>
          <w:tcW w:w="8677" w:type="dxa"/>
        </w:tcPr>
        <w:p w:rsidR="00000000" w:rsidRDefault="00EF2528">
          <w:pPr>
            <w:pStyle w:val="Kopfzeile"/>
            <w:spacing w:after="120"/>
            <w:jc w:val="center"/>
            <w:rPr>
              <w:sz w:val="24"/>
            </w:rPr>
          </w:pPr>
          <w:r>
            <w:rPr>
              <w:sz w:val="24"/>
            </w:rPr>
            <w:t>Chemie – Anlage 1 – Periodensystem der Elemente</w:t>
          </w:r>
        </w:p>
      </w:tc>
    </w:tr>
  </w:tbl>
  <w:p w:rsidR="00000000" w:rsidRDefault="00EF2528">
    <w:pPr>
      <w:pStyle w:val="Kopfzeile"/>
      <w:spacing w:line="120" w:lineRule="exact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Borders>
        <w:bottom w:val="double" w:sz="4" w:space="0" w:color="auto"/>
      </w:tblBorders>
      <w:tblLook w:val="04A0"/>
    </w:tblPr>
    <w:tblGrid>
      <w:gridCol w:w="996"/>
      <w:gridCol w:w="8182"/>
    </w:tblGrid>
    <w:tr w:rsidR="00000000">
      <w:trPr>
        <w:cantSplit/>
      </w:trPr>
      <w:tc>
        <w:tcPr>
          <w:tcW w:w="993" w:type="dxa"/>
          <w:vMerge w:val="restart"/>
        </w:tcPr>
        <w:p w:rsidR="00000000" w:rsidRDefault="00AF319C">
          <w:pPr>
            <w:pStyle w:val="Kopfzeile"/>
          </w:pPr>
          <w:r>
            <w:rPr>
              <w:noProof/>
            </w:rPr>
            <w:drawing>
              <wp:inline distT="0" distB="0" distL="0" distR="0">
                <wp:extent cx="495300" cy="352425"/>
                <wp:effectExtent l="0" t="0" r="0" b="0"/>
                <wp:docPr id="16" name="Bild 1" descr="PHV_2c_mit_Tex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" descr="PHV_2c_mit_Tex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77" w:type="dxa"/>
        </w:tcPr>
        <w:p w:rsidR="00000000" w:rsidRDefault="00EF2528">
          <w:pPr>
            <w:pStyle w:val="Kopfzeile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Abitur 2010</w:t>
          </w:r>
        </w:p>
      </w:tc>
    </w:tr>
    <w:tr w:rsidR="00000000">
      <w:trPr>
        <w:cantSplit/>
      </w:trPr>
      <w:tc>
        <w:tcPr>
          <w:tcW w:w="993" w:type="dxa"/>
          <w:vMerge/>
        </w:tcPr>
        <w:p w:rsidR="00000000" w:rsidRDefault="00EF2528">
          <w:pPr>
            <w:pStyle w:val="Kopfzeile"/>
          </w:pPr>
        </w:p>
      </w:tc>
      <w:tc>
        <w:tcPr>
          <w:tcW w:w="8677" w:type="dxa"/>
        </w:tcPr>
        <w:p w:rsidR="00000000" w:rsidRDefault="00EF2528">
          <w:pPr>
            <w:pStyle w:val="Kopfzeile"/>
            <w:spacing w:after="120"/>
            <w:jc w:val="center"/>
            <w:rPr>
              <w:sz w:val="24"/>
            </w:rPr>
          </w:pPr>
          <w:r>
            <w:rPr>
              <w:sz w:val="24"/>
            </w:rPr>
            <w:t>Chemie – Anlage 2 – Säurekonstanten bei 25° C</w:t>
          </w:r>
        </w:p>
      </w:tc>
    </w:tr>
  </w:tbl>
  <w:p w:rsidR="00000000" w:rsidRDefault="00EF2528">
    <w:pPr>
      <w:pStyle w:val="Kopfzeile"/>
      <w:spacing w:line="120" w:lineRule="exact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Borders>
        <w:bottom w:val="double" w:sz="4" w:space="0" w:color="auto"/>
      </w:tblBorders>
      <w:tblLook w:val="04A0"/>
    </w:tblPr>
    <w:tblGrid>
      <w:gridCol w:w="996"/>
      <w:gridCol w:w="8182"/>
    </w:tblGrid>
    <w:tr w:rsidR="00000000">
      <w:trPr>
        <w:cantSplit/>
      </w:trPr>
      <w:tc>
        <w:tcPr>
          <w:tcW w:w="993" w:type="dxa"/>
          <w:vMerge w:val="restart"/>
        </w:tcPr>
        <w:p w:rsidR="00000000" w:rsidRDefault="00AF319C">
          <w:pPr>
            <w:pStyle w:val="Kopfzeile"/>
          </w:pPr>
          <w:r>
            <w:rPr>
              <w:noProof/>
            </w:rPr>
            <w:drawing>
              <wp:inline distT="0" distB="0" distL="0" distR="0">
                <wp:extent cx="495300" cy="352425"/>
                <wp:effectExtent l="0" t="0" r="0" b="0"/>
                <wp:docPr id="18" name="Bild 1" descr="PHV_2c_mit_Tex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" descr="PHV_2c_mit_Tex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77" w:type="dxa"/>
        </w:tcPr>
        <w:p w:rsidR="00000000" w:rsidRDefault="00EF2528">
          <w:pPr>
            <w:pStyle w:val="Kopfzeile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Abitur 2010</w:t>
          </w:r>
        </w:p>
      </w:tc>
    </w:tr>
    <w:tr w:rsidR="00000000">
      <w:trPr>
        <w:cantSplit/>
      </w:trPr>
      <w:tc>
        <w:tcPr>
          <w:tcW w:w="993" w:type="dxa"/>
          <w:vMerge/>
        </w:tcPr>
        <w:p w:rsidR="00000000" w:rsidRDefault="00EF2528">
          <w:pPr>
            <w:pStyle w:val="Kopfzeile"/>
          </w:pPr>
        </w:p>
      </w:tc>
      <w:tc>
        <w:tcPr>
          <w:tcW w:w="8677" w:type="dxa"/>
        </w:tcPr>
        <w:p w:rsidR="00000000" w:rsidRDefault="00EF2528">
          <w:pPr>
            <w:pStyle w:val="Kopfzeile"/>
            <w:spacing w:after="120"/>
            <w:jc w:val="center"/>
            <w:rPr>
              <w:sz w:val="24"/>
            </w:rPr>
          </w:pPr>
          <w:r>
            <w:rPr>
              <w:sz w:val="24"/>
            </w:rPr>
            <w:t>Chemie – Anlage 3 – Elektrodenpotenziale bei 25° C in wässrigen Lösungen</w:t>
          </w:r>
          <w:r>
            <w:rPr>
              <w:sz w:val="24"/>
              <w:vertAlign w:val="superscript"/>
            </w:rPr>
            <w:t>*)</w:t>
          </w:r>
        </w:p>
      </w:tc>
    </w:tr>
  </w:tbl>
  <w:p w:rsidR="00000000" w:rsidRDefault="00EF2528">
    <w:pPr>
      <w:pStyle w:val="Kopfzeile"/>
      <w:spacing w:line="120" w:lineRule="exact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Borders>
        <w:bottom w:val="double" w:sz="4" w:space="0" w:color="auto"/>
      </w:tblBorders>
      <w:tblLook w:val="04A0"/>
    </w:tblPr>
    <w:tblGrid>
      <w:gridCol w:w="996"/>
      <w:gridCol w:w="8182"/>
    </w:tblGrid>
    <w:tr w:rsidR="00000000">
      <w:trPr>
        <w:cantSplit/>
      </w:trPr>
      <w:tc>
        <w:tcPr>
          <w:tcW w:w="993" w:type="dxa"/>
          <w:vMerge w:val="restart"/>
        </w:tcPr>
        <w:p w:rsidR="00000000" w:rsidRDefault="00AF319C">
          <w:pPr>
            <w:pStyle w:val="Kopfzeile"/>
          </w:pPr>
          <w:r>
            <w:rPr>
              <w:noProof/>
            </w:rPr>
            <w:drawing>
              <wp:inline distT="0" distB="0" distL="0" distR="0">
                <wp:extent cx="495300" cy="352425"/>
                <wp:effectExtent l="0" t="0" r="0" b="0"/>
                <wp:docPr id="20" name="Bild 1" descr="PHV_2c_mit_Tex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" descr="PHV_2c_mit_Tex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77" w:type="dxa"/>
        </w:tcPr>
        <w:p w:rsidR="00000000" w:rsidRDefault="00EF2528">
          <w:pPr>
            <w:pStyle w:val="Kopfzeile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Abitur 2010</w:t>
          </w:r>
        </w:p>
      </w:tc>
    </w:tr>
    <w:tr w:rsidR="00000000">
      <w:trPr>
        <w:cantSplit/>
      </w:trPr>
      <w:tc>
        <w:tcPr>
          <w:tcW w:w="993" w:type="dxa"/>
          <w:vMerge/>
        </w:tcPr>
        <w:p w:rsidR="00000000" w:rsidRDefault="00EF2528">
          <w:pPr>
            <w:pStyle w:val="Kopfzeile"/>
          </w:pPr>
        </w:p>
      </w:tc>
      <w:tc>
        <w:tcPr>
          <w:tcW w:w="8677" w:type="dxa"/>
        </w:tcPr>
        <w:p w:rsidR="00000000" w:rsidRDefault="00EF2528">
          <w:pPr>
            <w:pStyle w:val="Kopfzeile"/>
            <w:spacing w:after="120"/>
            <w:jc w:val="center"/>
            <w:rPr>
              <w:sz w:val="24"/>
            </w:rPr>
          </w:pPr>
          <w:r>
            <w:rPr>
              <w:sz w:val="24"/>
            </w:rPr>
            <w:t xml:space="preserve">Chemie – </w:t>
          </w:r>
          <w:r>
            <w:rPr>
              <w:sz w:val="24"/>
            </w:rPr>
            <w:t>Anlage 4 – Thermodynamische Daten bei Standardbedingungen</w:t>
          </w:r>
        </w:p>
      </w:tc>
    </w:tr>
  </w:tbl>
  <w:p w:rsidR="00000000" w:rsidRDefault="00EF2528">
    <w:pPr>
      <w:pStyle w:val="Kopfzeile"/>
      <w:spacing w:line="120" w:lineRule="exac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82F0D4C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8"/>
    <w:multiLevelType w:val="singleLevel"/>
    <w:tmpl w:val="54E8B4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3C461B61"/>
    <w:multiLevelType w:val="hybridMultilevel"/>
    <w:tmpl w:val="5C020EE8"/>
    <w:lvl w:ilvl="0" w:tplc="F8B4C2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D110C34"/>
    <w:multiLevelType w:val="multilevel"/>
    <w:tmpl w:val="965CACFC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6DD54E6F"/>
    <w:multiLevelType w:val="hybridMultilevel"/>
    <w:tmpl w:val="794840C2"/>
    <w:lvl w:ilvl="0" w:tplc="194CED92">
      <w:start w:val="1"/>
      <w:numFmt w:val="bullet"/>
      <w:lvlText w:val="-"/>
      <w:lvlJc w:val="left"/>
      <w:pPr>
        <w:tabs>
          <w:tab w:val="num" w:pos="930"/>
        </w:tabs>
        <w:ind w:left="93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hint="default"/>
      </w:rPr>
    </w:lvl>
  </w:abstractNum>
  <w:abstractNum w:abstractNumId="5">
    <w:nsid w:val="782C73F5"/>
    <w:multiLevelType w:val="singleLevel"/>
    <w:tmpl w:val="92A4171E"/>
    <w:lvl w:ilvl="0">
      <w:start w:val="1"/>
      <w:numFmt w:val="decimal"/>
      <w:pStyle w:val="Listennummer"/>
      <w:lvlText w:val="%1."/>
      <w:lvlJc w:val="left"/>
      <w:pPr>
        <w:tabs>
          <w:tab w:val="num" w:pos="1512"/>
        </w:tabs>
        <w:ind w:left="1512" w:hanging="432"/>
      </w:pPr>
      <w:rPr>
        <w:b/>
        <w:i w:val="0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5B7A"/>
    <w:rsid w:val="00A05B7A"/>
    <w:rsid w:val="00AF319C"/>
    <w:rsid w:val="00EF2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Textkrper"/>
    <w:qFormat/>
    <w:pPr>
      <w:keepNext/>
      <w:keepLines/>
      <w:spacing w:line="220" w:lineRule="atLeast"/>
      <w:outlineLvl w:val="0"/>
    </w:pPr>
    <w:rPr>
      <w:rFonts w:ascii="Arial" w:hAnsi="Arial"/>
      <w:b/>
      <w:spacing w:val="-10"/>
      <w:kern w:val="20"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3686"/>
        <w:tab w:val="left" w:pos="5670"/>
      </w:tabs>
      <w:outlineLvl w:val="1"/>
    </w:pPr>
    <w:rPr>
      <w:sz w:val="24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b/>
      <w:sz w:val="24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9072"/>
      </w:tabs>
      <w:outlineLvl w:val="3"/>
    </w:pPr>
    <w:rPr>
      <w:rFonts w:ascii="Arial" w:hAnsi="Arial"/>
      <w:b/>
      <w:sz w:val="22"/>
    </w:rPr>
  </w:style>
  <w:style w:type="paragraph" w:styleId="berschrift5">
    <w:name w:val="heading 5"/>
    <w:basedOn w:val="Standard"/>
    <w:next w:val="Standard"/>
    <w:qFormat/>
    <w:pPr>
      <w:keepNext/>
      <w:tabs>
        <w:tab w:val="left" w:pos="9072"/>
      </w:tabs>
      <w:outlineLvl w:val="4"/>
    </w:pPr>
    <w:rPr>
      <w:b/>
      <w:bCs/>
      <w:sz w:val="28"/>
      <w:u w:val="single"/>
    </w:rPr>
  </w:style>
  <w:style w:type="paragraph" w:styleId="berschrift6">
    <w:name w:val="heading 6"/>
    <w:basedOn w:val="Standard"/>
    <w:next w:val="Standard"/>
    <w:qFormat/>
    <w:pPr>
      <w:keepNext/>
      <w:jc w:val="center"/>
      <w:outlineLvl w:val="5"/>
    </w:pPr>
    <w:rPr>
      <w:rFonts w:ascii="Arial" w:hAnsi="Arial" w:cs="Arial"/>
      <w:b/>
      <w:bCs/>
      <w:sz w:val="24"/>
      <w:u w:val="single"/>
    </w:rPr>
  </w:style>
  <w:style w:type="paragraph" w:styleId="berschrift7">
    <w:name w:val="heading 7"/>
    <w:basedOn w:val="Standard"/>
    <w:next w:val="Standard"/>
    <w:qFormat/>
    <w:pPr>
      <w:keepNext/>
      <w:tabs>
        <w:tab w:val="left" w:pos="567"/>
        <w:tab w:val="left" w:pos="851"/>
        <w:tab w:val="left" w:pos="1985"/>
        <w:tab w:val="left" w:pos="8222"/>
        <w:tab w:val="left" w:pos="9072"/>
      </w:tabs>
      <w:ind w:left="570"/>
      <w:outlineLvl w:val="6"/>
    </w:pPr>
    <w:rPr>
      <w:rFonts w:ascii="Arial" w:hAnsi="Arial" w:cs="Arial"/>
      <w:sz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nrede">
    <w:name w:val="Salutation"/>
    <w:basedOn w:val="Standard"/>
    <w:next w:val="Textkrper"/>
    <w:semiHidden/>
    <w:pPr>
      <w:spacing w:before="240" w:after="240"/>
    </w:pPr>
  </w:style>
  <w:style w:type="paragraph" w:styleId="Textkrper">
    <w:name w:val="Body Text"/>
    <w:basedOn w:val="Standard"/>
    <w:semiHidden/>
    <w:pPr>
      <w:spacing w:after="240" w:line="240" w:lineRule="atLeast"/>
    </w:pPr>
  </w:style>
  <w:style w:type="paragraph" w:styleId="Gruformel">
    <w:name w:val="Closing"/>
    <w:basedOn w:val="Standard"/>
    <w:next w:val="Unterschrift"/>
    <w:semiHidden/>
    <w:pPr>
      <w:keepNext/>
      <w:spacing w:after="240"/>
    </w:pPr>
  </w:style>
  <w:style w:type="paragraph" w:styleId="Unterschrift">
    <w:name w:val="Signature"/>
    <w:basedOn w:val="Standard"/>
    <w:next w:val="FirmenunterschriftAbteilung"/>
    <w:semiHidden/>
    <w:pPr>
      <w:keepNext/>
      <w:spacing w:before="720"/>
    </w:pPr>
  </w:style>
  <w:style w:type="paragraph" w:customStyle="1" w:styleId="Firmenname">
    <w:name w:val="Firmenname"/>
    <w:basedOn w:val="Standard"/>
    <w:next w:val="Standard"/>
    <w:pPr>
      <w:framePr w:hSpace="142" w:vSpace="142" w:wrap="notBeside" w:vAnchor="page" w:hAnchor="text" w:y="1702"/>
      <w:spacing w:before="100" w:after="600" w:line="600" w:lineRule="atLeast"/>
    </w:pPr>
    <w:rPr>
      <w:spacing w:val="-34"/>
      <w:sz w:val="60"/>
    </w:rPr>
  </w:style>
  <w:style w:type="paragraph" w:styleId="Datum">
    <w:name w:val="Date"/>
    <w:basedOn w:val="Standard"/>
    <w:next w:val="Standard"/>
    <w:semiHidden/>
    <w:pPr>
      <w:spacing w:after="260" w:line="220" w:lineRule="atLeast"/>
      <w:ind w:left="833" w:right="-357"/>
      <w:jc w:val="right"/>
    </w:pPr>
  </w:style>
  <w:style w:type="paragraph" w:customStyle="1" w:styleId="Absender">
    <w:name w:val="Absender"/>
    <w:basedOn w:val="Standard"/>
    <w:pPr>
      <w:keepLines/>
      <w:framePr w:w="3413" w:h="1021" w:hRule="exact" w:wrap="notBeside" w:vAnchor="page" w:hAnchor="page" w:xAlign="right" w:y="959" w:anchorLock="1"/>
      <w:spacing w:line="200" w:lineRule="atLeast"/>
    </w:pPr>
    <w:rPr>
      <w:sz w:val="16"/>
    </w:rPr>
  </w:style>
  <w:style w:type="paragraph" w:customStyle="1" w:styleId="FirmenunterschriftAbteilung">
    <w:name w:val="Firmenunterschrift Abteilung"/>
    <w:basedOn w:val="Unterschrift"/>
    <w:next w:val="Standard"/>
    <w:pPr>
      <w:spacing w:before="0"/>
    </w:pPr>
  </w:style>
  <w:style w:type="paragraph" w:customStyle="1" w:styleId="Slogan">
    <w:name w:val="Slogan"/>
    <w:basedOn w:val="Standard"/>
    <w:pPr>
      <w:framePr w:w="5171" w:h="1191" w:hRule="exact" w:hSpace="187" w:vSpace="187" w:wrap="around" w:vAnchor="page" w:hAnchor="page" w:x="965" w:yAlign="bottom" w:anchorLock="1"/>
    </w:pPr>
    <w:rPr>
      <w:i/>
      <w:spacing w:val="-6"/>
      <w:sz w:val="24"/>
    </w:rPr>
  </w:style>
  <w:style w:type="paragraph" w:styleId="Kopfzeile">
    <w:name w:val="header"/>
    <w:basedOn w:val="Standard"/>
    <w:semiHidden/>
    <w:pPr>
      <w:tabs>
        <w:tab w:val="center" w:pos="4320"/>
        <w:tab w:val="right" w:pos="8640"/>
      </w:tabs>
    </w:pPr>
    <w:rPr>
      <w:i/>
    </w:rPr>
  </w:style>
  <w:style w:type="paragraph" w:styleId="Fuzeile">
    <w:name w:val="footer"/>
    <w:basedOn w:val="Standard"/>
    <w:semiHidden/>
    <w:pPr>
      <w:tabs>
        <w:tab w:val="center" w:pos="4320"/>
        <w:tab w:val="right" w:pos="8640"/>
      </w:tabs>
    </w:pPr>
  </w:style>
  <w:style w:type="character" w:styleId="Seitenzahl">
    <w:name w:val="page number"/>
    <w:basedOn w:val="Absatz-Standardschriftart"/>
    <w:semiHidden/>
  </w:style>
  <w:style w:type="paragraph" w:customStyle="1" w:styleId="Briefkopfadresse">
    <w:name w:val="Briefkopfadresse"/>
    <w:basedOn w:val="Standard"/>
    <w:next w:val="Bezugszeichenzeile"/>
    <w:pPr>
      <w:framePr w:wrap="notBeside" w:vAnchor="page" w:hAnchor="text" w:y="3369"/>
    </w:pPr>
  </w:style>
  <w:style w:type="paragraph" w:customStyle="1" w:styleId="Bezugszeichenzeile">
    <w:name w:val="Bezugszeichenzeile"/>
    <w:basedOn w:val="Standard"/>
    <w:next w:val="Bezugszeichentext"/>
    <w:pPr>
      <w:framePr w:wrap="notBeside" w:vAnchor="page" w:hAnchor="text" w:y="5524"/>
      <w:tabs>
        <w:tab w:val="left" w:pos="2835"/>
        <w:tab w:val="left" w:pos="5783"/>
        <w:tab w:val="left" w:pos="8080"/>
      </w:tabs>
    </w:pPr>
    <w:rPr>
      <w:sz w:val="16"/>
    </w:rPr>
  </w:style>
  <w:style w:type="paragraph" w:customStyle="1" w:styleId="Bezugszeichentext">
    <w:name w:val="Bezugszeichentext"/>
    <w:basedOn w:val="Bezugszeichenzeile"/>
    <w:next w:val="Betreffzeile"/>
    <w:pPr>
      <w:framePr w:hSpace="142" w:vSpace="142" w:wrap="notBeside" w:y="5762"/>
      <w:ind w:right="-964"/>
    </w:pPr>
    <w:rPr>
      <w:noProof/>
      <w:sz w:val="20"/>
    </w:rPr>
  </w:style>
  <w:style w:type="paragraph" w:customStyle="1" w:styleId="Betreffzeile">
    <w:name w:val="Betreffzeile"/>
    <w:basedOn w:val="Standard"/>
    <w:next w:val="Anrede"/>
    <w:pPr>
      <w:framePr w:wrap="notBeside" w:vAnchor="page" w:hAnchor="text" w:y="6482"/>
      <w:spacing w:after="240"/>
    </w:pPr>
    <w:rPr>
      <w:b/>
    </w:rPr>
  </w:style>
  <w:style w:type="paragraph" w:customStyle="1" w:styleId="Firmenunterschrift">
    <w:name w:val="Firmenunterschrift"/>
    <w:basedOn w:val="Unterschrift"/>
    <w:next w:val="Standard"/>
    <w:pPr>
      <w:spacing w:before="0"/>
    </w:pPr>
  </w:style>
  <w:style w:type="paragraph" w:styleId="Listennummer">
    <w:name w:val="List Number"/>
    <w:basedOn w:val="Liste"/>
    <w:semiHidden/>
    <w:pPr>
      <w:numPr>
        <w:numId w:val="3"/>
      </w:numPr>
      <w:spacing w:after="240" w:line="220" w:lineRule="atLeast"/>
    </w:pPr>
  </w:style>
  <w:style w:type="paragraph" w:styleId="Liste">
    <w:name w:val="List"/>
    <w:basedOn w:val="Standard"/>
    <w:semiHidden/>
    <w:pPr>
      <w:ind w:left="283" w:hanging="283"/>
    </w:pPr>
  </w:style>
  <w:style w:type="paragraph" w:customStyle="1" w:styleId="Anlage">
    <w:name w:val="Anlage"/>
    <w:basedOn w:val="Textkrper"/>
    <w:next w:val="Standard"/>
    <w:pPr>
      <w:keepNext/>
      <w:keepLines/>
      <w:spacing w:before="240" w:after="0"/>
    </w:pPr>
  </w:style>
  <w:style w:type="paragraph" w:customStyle="1" w:styleId="Briefkopf">
    <w:name w:val="Briefkopf"/>
    <w:basedOn w:val="Kopfzeile"/>
    <w:pPr>
      <w:framePr w:h="5914" w:hRule="exact" w:hSpace="142" w:vSpace="142" w:wrap="notBeside" w:vAnchor="page" w:hAnchor="margin" w:y="1"/>
      <w:jc w:val="both"/>
    </w:pPr>
    <w:rPr>
      <w:rFonts w:ascii="Garamond" w:hAnsi="Garamond"/>
      <w:i w:val="0"/>
      <w:kern w:val="18"/>
    </w:rPr>
  </w:style>
  <w:style w:type="paragraph" w:customStyle="1" w:styleId="AbsenderimKuvertfenster">
    <w:name w:val="Absender im Kuvertfenster"/>
    <w:basedOn w:val="Briefkopfadresse"/>
    <w:next w:val="Versandanweisungen"/>
    <w:pPr>
      <w:framePr w:wrap="notBeside" w:y="2881"/>
    </w:pPr>
    <w:rPr>
      <w:sz w:val="16"/>
      <w:u w:val="single"/>
    </w:rPr>
  </w:style>
  <w:style w:type="paragraph" w:customStyle="1" w:styleId="Versandanweisungen">
    <w:name w:val="Versandanweisungen"/>
    <w:basedOn w:val="Briefkopfadresse"/>
    <w:next w:val="Briefkopfadresse"/>
    <w:pPr>
      <w:framePr w:hSpace="142" w:vSpace="142" w:wrap="notBeside" w:y="3125"/>
    </w:pPr>
  </w:style>
  <w:style w:type="paragraph" w:customStyle="1" w:styleId="CcListe">
    <w:name w:val="Cc Liste"/>
    <w:basedOn w:val="Standard"/>
    <w:pPr>
      <w:tabs>
        <w:tab w:val="left" w:pos="1134"/>
      </w:tabs>
    </w:pPr>
  </w:style>
  <w:style w:type="paragraph" w:styleId="Titel">
    <w:name w:val="Title"/>
    <w:basedOn w:val="Standard"/>
    <w:qFormat/>
    <w:pPr>
      <w:jc w:val="center"/>
    </w:pPr>
    <w:rPr>
      <w:b/>
      <w:sz w:val="32"/>
    </w:rPr>
  </w:style>
  <w:style w:type="paragraph" w:styleId="Textkrper2">
    <w:name w:val="Body Text 2"/>
    <w:basedOn w:val="Standard"/>
    <w:semiHidden/>
    <w:pPr>
      <w:autoSpaceDE w:val="0"/>
      <w:autoSpaceDN w:val="0"/>
      <w:adjustRightInd w:val="0"/>
      <w:jc w:val="both"/>
    </w:pPr>
    <w:rPr>
      <w:sz w:val="32"/>
    </w:rPr>
  </w:style>
  <w:style w:type="paragraph" w:styleId="Textkrper3">
    <w:name w:val="Body Text 3"/>
    <w:basedOn w:val="Standard"/>
    <w:semiHidden/>
    <w:pPr>
      <w:autoSpaceDE w:val="0"/>
      <w:autoSpaceDN w:val="0"/>
      <w:adjustRightInd w:val="0"/>
      <w:jc w:val="both"/>
    </w:pPr>
    <w:rPr>
      <w:sz w:val="28"/>
    </w:rPr>
  </w:style>
  <w:style w:type="paragraph" w:styleId="NurText">
    <w:name w:val="Plain Text"/>
    <w:basedOn w:val="Standard"/>
    <w:semiHidden/>
    <w:rPr>
      <w:rFonts w:ascii="Courier New" w:hAnsi="Courier New"/>
    </w:rPr>
  </w:style>
  <w:style w:type="paragraph" w:styleId="Textkrper-Zeileneinzug">
    <w:name w:val="Body Text Indent"/>
    <w:basedOn w:val="Standard"/>
    <w:semiHidden/>
    <w:pPr>
      <w:tabs>
        <w:tab w:val="left" w:pos="709"/>
        <w:tab w:val="left" w:pos="9072"/>
      </w:tabs>
      <w:ind w:left="567" w:hanging="567"/>
      <w:jc w:val="both"/>
    </w:pPr>
    <w:rPr>
      <w:rFonts w:ascii="Arial" w:hAnsi="Arial"/>
      <w:sz w:val="22"/>
    </w:rPr>
  </w:style>
  <w:style w:type="paragraph" w:styleId="Textkrper-Einzug2">
    <w:name w:val="Body Text Indent 2"/>
    <w:basedOn w:val="Standard"/>
    <w:semiHidden/>
    <w:pPr>
      <w:tabs>
        <w:tab w:val="left" w:pos="851"/>
        <w:tab w:val="left" w:pos="9072"/>
      </w:tabs>
      <w:ind w:left="567" w:hanging="567"/>
    </w:pPr>
    <w:rPr>
      <w:rFonts w:ascii="Arial" w:hAnsi="Arial"/>
      <w:sz w:val="22"/>
    </w:rPr>
  </w:style>
  <w:style w:type="paragraph" w:styleId="Textkrper-Einzug3">
    <w:name w:val="Body Text Indent 3"/>
    <w:basedOn w:val="Standard"/>
    <w:semiHidden/>
    <w:pPr>
      <w:tabs>
        <w:tab w:val="left" w:pos="567"/>
        <w:tab w:val="left" w:pos="851"/>
        <w:tab w:val="left" w:pos="8222"/>
        <w:tab w:val="left" w:pos="9072"/>
      </w:tabs>
      <w:ind w:left="567" w:hanging="567"/>
    </w:pPr>
    <w:rPr>
      <w:rFonts w:ascii="Arial" w:hAnsi="Arial" w:cs="Arial"/>
      <w:sz w:val="24"/>
    </w:rPr>
  </w:style>
  <w:style w:type="paragraph" w:styleId="Beschriftung">
    <w:name w:val="caption"/>
    <w:basedOn w:val="Standard"/>
    <w:next w:val="Standard"/>
    <w:qFormat/>
    <w:pPr>
      <w:jc w:val="center"/>
    </w:pPr>
    <w:rPr>
      <w:rFonts w:ascii="Arial" w:hAnsi="Arial" w:cs="Arial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5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eader" Target="header6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2.xml"/><Relationship Id="rId22" Type="http://schemas.openxmlformats.org/officeDocument/2006/relationships/image" Target="media/image11.jpeg"/><Relationship Id="rId27" Type="http://schemas.openxmlformats.org/officeDocument/2006/relationships/header" Target="header8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1205</Words>
  <Characters>7596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Gemmel/Dettmann</dc:creator>
  <cp:lastModifiedBy>Besitzer</cp:lastModifiedBy>
  <cp:revision>2</cp:revision>
  <cp:lastPrinted>2000-05-25T12:41:00Z</cp:lastPrinted>
  <dcterms:created xsi:type="dcterms:W3CDTF">2010-10-20T18:14:00Z</dcterms:created>
  <dcterms:modified xsi:type="dcterms:W3CDTF">2010-10-20T18:14:00Z</dcterms:modified>
</cp:coreProperties>
</file>